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LXXXIII/1048/23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sierpnia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uchylająca uchwałę nr XVI/251/03 Rady Miejskiej w Bytomiu w sprawie nadania statutu Ośrodkowi Sportu i Rekreacji z siedzibą w Bytomiu, przy ul. Parkowej 1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uchwałę nr XVI/251/03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Ośrodkowi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 Parkowej 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Uchwałą nr LXXVI/970/23 Rady Miejskiej w Bytomiu z dnia 27 marca 2023 r. został nadany statut Ośrodkowi Sportu i Rekreacji w Bytomiu. Przedmiotowa uchwała stała się przedmiotem rozstrzygnięcia nadzorczego Wojewody Śląskiego z 2 maja 2023 r. (znak: NPII.4131.1.545.2023), w którym stwierdzono nieważność między innymi § 2 ww. uchwały. Organ nadzorczy wskazał na konieczność takiego kroku z uwagi na różny charakter przepisów wprowadzających w życie uchwały z 2003 r. i 2023 r., określających statut Ośrodka Sportu i Rekreacji w Bytomiu. Uchwała z 2003 r. weszła w życie z dniem podjęcia i jako taka powinna być uchylona aktem prawnym bez znamion aktu prawa miejscowego. Uchwała z 2023 r. wprowadziła nowy statut Ośrodka i według obowiązujących obecnie przepisów powinna być aktem prawa miejscowego. Jednak stwierdzenie nieważności przepisu derogacyjnego dot. uchwały z 2003 r. stworzyło sytuację niejasności prawnej. Niniejsza uchwała jest uporządkowaniem stanu prawnego, który w kontekście zamierzonego wprowadzenia nowego statutu Ośrodka, uniemożliwiał obowiązywanie w obiegu prawnym tylko jednego obowiązującego statutu.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C318AF1F-D558-424B-B2D7-653DE0684565.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C318AF1F-D558-424B-B2D7-653DE0684565.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LXXXIII/1048/23 z dnia 28 sierpnia 2023 r.</dc:title>
  <dc:subject>uchylająca uchwałę nr XVI/251/03 Rady Miejskiej w^Bytomiu w^sprawie nadania statutu Ośrodkowi Sportu i^Rekreacji z^siedzibą w^Bytomiu, przy ul. Parkowej 1</dc:subject>
  <dc:creator>masocha</dc:creator>
  <cp:lastModifiedBy>masocha</cp:lastModifiedBy>
  <cp:revision>1</cp:revision>
  <dcterms:created xsi:type="dcterms:W3CDTF">2023-08-29T13:13:45Z</dcterms:created>
  <dcterms:modified xsi:type="dcterms:W3CDTF">2023-08-29T13:13:45Z</dcterms:modified>
  <cp:category>Akt prawny</cp:category>
</cp:coreProperties>
</file>