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rozpatrzenia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Uwzględnia się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petycję złożoną przez panią J.M. dotyczącą miejscowego planu zagospodarowania przestrzennego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rejonie ulic: Strzelców Bytomskich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Tysiąclecia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 rozstrzygnięcia petycji znajduje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uzasadnieniu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jej rozpatrzenia poprzez przesłanie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 oraz do przekazania uchwały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Oprac.: Komisja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sierpnia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5 lipca 2023 roku do Urzędu Miejskiego w Bytomiu wpłynęło pismo pani J.M. z petycją mieszkańców dzielnicy Stroszek dotyczącą zmiany miejscowego planu zagospodarowania przestrzennego dla terenu położonego w rejonie ulic: Strzelców Bytomskich i Tysiąclecia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miałyby dotyczyć rejonów 9 ZP i 10 ZP (działki o numerach: 1183/15 i 1187/15) w sposób umożliwiający budowę miejsc parkingowych na tym terenie.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posiedzeniu w dniu 24 lipca 2023 roku po zapoznaniu się z opinią prawną kancelarii prawnej prowadzącej obsługę prawną Urzędu Miejskiego w Bytomiu zakwalifikowała przedmiotowe pismo jako petycję.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po przeanalizowaniu treści petycji i po dyskusji postanowiła uwzględnić petycję i wnosi do Rady Miejskiej w Bytomiu o podjęcie niniejszej uchwały. Ponadto rekomenduje się Prezydentowi Miasta rozważenie możliwości dokonania zmian miejscowego planu zagospodarowania przestrzennego dla wskazanego terenu w sposób wskazany przez autorów petycji.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100" w:beforeAutospacing="0" w:after="40" w:afterAutospacing="0" w:line="240" w:lineRule="auto"/>
              <w:ind w:left="1134" w:right="1134" w:firstLine="0"/>
              <w:contextualSpacing w:val="0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</w:rPr>
              <w:instrText>MERGEFIELD SIGNATURE_0_0__FUNCTION \* MERGEFORMAT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color w:val="000000"/>
                <w:szCs w:val="20"/>
              </w:rPr>
              <w:t>Przewodniczący Komisji Skarg, Wniosków i Petycji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color w:val="000000"/>
                <w:szCs w:val="20"/>
              </w:rPr>
              <w:br/>
              <w:br/>
              <w:br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Michał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Misiaszek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95114F60-BA85-45C9-BBD6-F110DF68E9BD.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95114F60-BA85-45C9-BBD6-F110DF68E9BD.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rozpatrzenia petycji</dc:subject>
  <dc:creator>ejaroszynska</dc:creator>
  <cp:lastModifiedBy>ejaroszynska</cp:lastModifiedBy>
  <cp:revision>1</cp:revision>
  <dcterms:created xsi:type="dcterms:W3CDTF">2023-08-08T09:14:40Z</dcterms:created>
  <dcterms:modified xsi:type="dcterms:W3CDTF">2023-08-08T09:14:40Z</dcterms:modified>
  <cp:category>Akt prawny</cp:category>
</cp:coreProperties>
</file>