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uchylająca uchwałę nr XVI/251/03 Rady Miejskiej w Bytomiu w sprawie nadania statutu Ośrodkowi Sportu i Rekreacji z siedzibą w Bytomiu, przy ul. Parkowej 1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Uchyla się uchwałę nr XVI/251/03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Ośrodkowi Sportu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Rekreacji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siedzibą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przy ul. Parkowej 1,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Uchwałą nr LXXVI/970/23 Rady Miejskiej w Bytomiu z dnia 27 marca 2023 r. został nadany statut Ośrodkowi Sportu i Rekreacji w Bytomiu. Przedmiotowa uchwała stała się przedmiotem rozstrzygnięcia nadzorczego Wojewody Śląskiego z 2 maja 2023 r. (znak: NPII.4131.1.545.2023</w:t>
      </w:r>
      <w:r>
        <w:rPr>
          <w:rFonts w:eastAsia="Times New Roman" w:cs="Times New Roman"/>
          <w:szCs w:val="20"/>
        </w:rPr>
        <w:t>)</w:t>
      </w:r>
      <w:r>
        <w:rPr>
          <w:rFonts w:eastAsia="Times New Roman" w:cs="Times New Roman"/>
          <w:szCs w:val="20"/>
        </w:rPr>
        <w:t>, w którym stwierdzono nieważność między innymi § 2 ww. uchwały. Organ nadzorczy wskazał na konieczność takiego kroku z uwagi na różny charakter przepisów wprowadzających w życie uchwał</w:t>
      </w:r>
      <w:r>
        <w:rPr>
          <w:rFonts w:eastAsia="Times New Roman" w:cs="Times New Roman"/>
          <w:szCs w:val="20"/>
        </w:rPr>
        <w:t>y</w:t>
      </w:r>
      <w:r>
        <w:rPr>
          <w:rFonts w:eastAsia="Times New Roman" w:cs="Times New Roman"/>
          <w:szCs w:val="20"/>
        </w:rPr>
        <w:t xml:space="preserve"> z 2003 r. i 2023 r.</w:t>
      </w:r>
      <w:r>
        <w:rPr>
          <w:rFonts w:eastAsia="Times New Roman" w:cs="Times New Roman"/>
          <w:szCs w:val="20"/>
        </w:rPr>
        <w:t>,</w:t>
      </w:r>
      <w:r>
        <w:rPr>
          <w:rFonts w:eastAsia="Times New Roman" w:cs="Times New Roman"/>
          <w:szCs w:val="20"/>
        </w:rPr>
        <w:t xml:space="preserve"> określających statut Ośrodka Sportu i Rekreacji w Bytomiu. Uchwała z 2003 r. weszła w życie z dniem podjęcia i jako taka powinna być uchylona aktem prawnym bez znamion aktu prawa miejscowego. Uchwała z 2023 r. wprowadziła nowy statut Ośrodka i według obowiązujących obecnie przepisów powinna być aktem prawa miejscowego. Jednak stwierdzenie nieważności przepisu derogacyjnego dot. uchwały z 2003 r. stworzyło sytuację niejasności prawnej. Niniejsza uchwała jest uporządkowaniem stanu prawnego, który w kontekście zamierzonego wprowadzenia nowego statutu Ośrodka, uniemożliwiał obowiązywanie w obiegu prawnym tylko jednego obowiązującego statutu.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23029F84-AF36-4506-8640-DB0489F5CF75.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23029F84-AF36-4506-8640-DB0489F5CF75.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uchylająca uchwałę nr XVI/251/03 Rady Miejskiej w^Bytomiu w^sprawie nadania statutu Ośrodkowi Sportu i^Rekreacji z^siedzibą w^Bytomiu, przy ul. Parkowej 1</dc:subject>
  <dc:creator>pkowalski</dc:creator>
  <cp:lastModifiedBy>pkowalski</cp:lastModifiedBy>
  <cp:revision>1</cp:revision>
  <dcterms:created xsi:type="dcterms:W3CDTF">2023-07-24T15:40:27Z</dcterms:created>
  <dcterms:modified xsi:type="dcterms:W3CDTF">2023-07-24T15:40:27Z</dcterms:modified>
  <cp:category>Akt prawny</cp:category>
</cp:coreProperties>
</file>