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LXXXII/1032/23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31 lipca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 Dyrektora Miejskiego Ośrodka Pomocy Rodzinie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239 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775,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bezzasadną skargę na działalność Dyrektora Miejskiego Ośrodka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12 czerwca 2023 r. i 24 lipca 2023 r. rozpatrywała skargę z dnia 16 maja 2023 r. złożoną przez panią E.K.K. na działalność Dyrektora Miejskiego Ośrodka Pomocy Rodzinie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zapoznaniu się z dokumentacją skargi oraz wyjaśnieniami Miejskiego Ośrodka Pomocy Rodzinie w Bytomiu. Komisja Skarg, Wniosków i Petycji stwierdza, że skarga pani E.K.K. na działalność Dyrektora Miejskiego Ośrodka Pomocy Rodzinie w Bytomiu zostaje uznana za bezzasadną. 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261F4D76-0B5B-4847-9C7A-7FA8951E36DC.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261F4D76-0B5B-4847-9C7A-7FA8951E36DC.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LXXXII/1032/23 z dnia 31 lipca 2023 r.</dc:title>
  <dc:subject>w sprawie stanowiska Rady Miejskiej dotyczącego skargi na działalność Dyrektora Miejskiego Ośrodka Pomocy Rodzinie w^Bytomiu</dc:subject>
  <dc:creator>masocha</dc:creator>
  <cp:lastModifiedBy>masocha</cp:lastModifiedBy>
  <cp:revision>1</cp:revision>
  <dcterms:created xsi:type="dcterms:W3CDTF">2023-08-01T13:04:29Z</dcterms:created>
  <dcterms:modified xsi:type="dcterms:W3CDTF">2023-08-01T13:04:29Z</dcterms:modified>
  <cp:category>Akt prawny</cp:category>
</cp:coreProperties>
</file>