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LXXXII/1029/23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31 lipca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opłaty za pobyt dziecka w żłobkach, dla których Miasto Bytom jest organem tworzącym i prowadzącym, maksymalnej wysokości opłaty za wyżywienie oraz warunków częściowego zwolnienia od ponoszonych opłat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 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Ustala się miesięczną opłatę za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żłobkach, dla których Miasto Bytom jest organem tworzącym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prowadzącym, zwanych dalej „Żłobkami Miejskimi”,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wymiarze do 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godzin dziennie,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16% minimalnego wynagrodzenia za 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danym roku, ustalonego na 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minimalnym wynagrodzeniu za pracę. Opłatę zaokrągla się do pełnego złotego.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dzieci przyjętych do Żłobków Miejskich po 15. dniu danego miesiąca ustala się opłatę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50% opłaty miesięcznej,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 Opłata za kolejne miesiące ustalana jest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zasadami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opłatę za wydłużony, ponad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 dziennie,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Żłobkach Miejskich,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1% minimalnego wynagrodzenia za 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roku, ustalonego na 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wynagrodzeniu za pracę, za każdą rozpoczętą kolejną godzinę.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maksymalną dzienną opłatę za wyżywienie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Żłobkach Miejskich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0,4% minimalnego wynagrodzenia za pracę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roku, ustalonego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podstawie przepisów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wynagrodzeniu za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LIV/745/22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wysokości opłaty za pobyt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Miejskim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maksymalnej wysokości opłaty za wyżywienie oraz warunków częściowego zwolnienia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ponoszonych opłat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1445).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58 ust. 1 i art. 59 ust. 2 ustawy z dnia 4 lutego 2011 r. o opiece nad dziećmi w wieku do lat 3 (Dz. U. z 2023 r. poz. 204), wysokość opłaty za pobyt dziecka w żłobku, maksymalną wysokość opłaty za wyżywienie oraz warunki częściowego lub całkowitego zwolnienia od ponoszenia opłat, ustala rada gminy w drodze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realny koszt utrzymania Żłobków Miejskich w Bytomiu i konieczność zapewnienia właściwego standardu usług opieki nad dziećmi w wieku do lat 3, ustalono nowy poziom opłat, zgodnie z zasadami określonymi w uchwale.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organizacji, z późn. zm., przedmiotowy projekt uchwały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B72E659E-ADFD-41F8-9B08-7C8F65BA61E5.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B72E659E-ADFD-41F8-9B08-7C8F65BA61E5.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LXXXII/1029/23 z dnia 31 lipca 2023 r.</dc:title>
  <dc:subject>w sprawie ustalenia wysokości opłaty za pobyt dziecka w^żłobkach, dla których Miasto Bytom jest organem tworzącym i^prowadzącym, maksymalnej wysokości opłaty za wyżywienie oraz warunków częściowego zwolnienia od ponoszonych opłat</dc:subject>
  <dc:creator>masocha</dc:creator>
  <cp:lastModifiedBy>masocha</cp:lastModifiedBy>
  <cp:revision>1</cp:revision>
  <dcterms:created xsi:type="dcterms:W3CDTF">2023-08-01T13:02:51Z</dcterms:created>
  <dcterms:modified xsi:type="dcterms:W3CDTF">2023-08-01T13:02:51Z</dcterms:modified>
  <cp:category>Akt prawny</cp:category>
</cp:coreProperties>
</file>