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wysokości opłaty za pobyt dziecka w żłobkach, dla których Miasto Bytom jest organem tworzącym i prowadzącym, maksymalnej wysokości opłaty za wyżywienie oraz warunków częściowego zwolnienia od ponoszonych opłat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poz.1461)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dziećmi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wieku do lat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204)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Ustala się miesięczną opłatę za pobyt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żłobkach, dla których Miasto Bytom jest organem tworzącym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prowadzącym, zwanych dalej „Żłobkami Miejskimi”,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wymiarze do 10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godzin dziennie,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16% minimalnego wynagrodzenia za pracę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danym roku, ustalonego na podstawie przepisów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października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minimalnym wynagrodzeniu za pracę. Opłatę zaokrągla się do pełnego złotego.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dzieci przyjętych do Żłobków Miejskich po 15. dniu danego miesiąca ustala się opłatę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50% opłaty miesięcznej,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 Opłata za kolejne miesiące ustalana jest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zasadami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opłatę za wydłużony, ponad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 dziennie, pobyt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Żłobkach Miejskich,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1% minimalnego wynagrodzenia za pracę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roku, ustalonego na podstawie przepisów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minimalnym wynagrodzeniu za pracę, za każdą rozpoczętą kolejną godzinę.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maksymalną dzienną opłatę za wyżywienie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Żłobkach Miejskich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0,4% minimalnego wynagrodzenia za pracę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roku, ustalonego na podstawie przepisów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minimalnym wynagrodzeniu za pracę.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LIV/745/22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ustalenia wysokości opłaty za pobyt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Miejskim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maksymalnej wysokości opłaty za wyżywienie oraz warunków częściowego zwolnienia od ponoszonych opłat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1445).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58 ust. 1 i art. 59 ust. 2 ustawy z dnia 4 lutego 2011 r. o opiece nad dziećmi w wieku do lat 3 (Dz. U. z 2023 r. poz. 204), wysokość opłaty za pobyt dziecka w żłobku, maksymalną wysokość opłaty za wyżywienie oraz warunki częściowego lub całkowitego zwolnienia od ponoszenia opłat, ustala rada gminy w drodze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na uwadze realny koszt utrzymania Żłobków Miejskich w Bytomiu i konieczność zapewnienia właściwego standardu usług opieki nad dziećmi w wieku do lat 3, ustalono nowy poziom opłat, zgodnie z zasadami określonymi w uchwale.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organizacji, z późn. zm., przedmiotowy projekt uchwały poddano konsultacjom.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5312BF44-8E0F-4F84-8240-10DB605F825C.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5312BF44-8E0F-4F84-8240-10DB605F825C.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opłaty za pobyt dziecka w^żłobkach, dla których Miasto Bytom jest organem tworzącym i^prowadzącym, maksymalnej wysokości opłaty za wyżywienie oraz warunków częściowego zwolnienia od ponoszonych opłat</dc:subject>
  <dc:creator>nociepka</dc:creator>
  <cp:lastModifiedBy>nociepka</cp:lastModifiedBy>
  <cp:revision>1</cp:revision>
  <dcterms:created xsi:type="dcterms:W3CDTF">2023-06-22T12:02:48Z</dcterms:created>
  <dcterms:modified xsi:type="dcterms:W3CDTF">2023-06-22T12:02:48Z</dcterms:modified>
  <cp:category>Akt prawny</cp:category>
</cp:coreProperties>
</file>