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229" w:rsidRPr="0018498C" w:rsidRDefault="0018498C" w:rsidP="0018498C">
      <w:pPr>
        <w:jc w:val="center"/>
        <w:rPr>
          <w:rFonts w:ascii="Arial" w:hAnsi="Arial" w:cs="Arial"/>
          <w:sz w:val="40"/>
          <w:szCs w:val="40"/>
        </w:rPr>
      </w:pPr>
      <w:r w:rsidRPr="0018498C">
        <w:rPr>
          <w:rFonts w:ascii="Arial" w:hAnsi="Arial" w:cs="Arial"/>
          <w:sz w:val="40"/>
          <w:szCs w:val="40"/>
        </w:rPr>
        <w:t>Załącznik nr 3.1 - 3.15 do uchwały nr LXXX_1008_23 Rady Miejskiej w Bytomiu z dnia 26 czerwca 2023 roku jest dostępny w Kancelarii Rady Miejskiej oraz Wydziale Architektury Urzędu Miejskiego w Bytomiu.</w:t>
      </w:r>
    </w:p>
    <w:sectPr w:rsidR="00EA7229" w:rsidRPr="0018498C" w:rsidSect="00EA72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18498C"/>
    <w:rsid w:val="0018498C"/>
    <w:rsid w:val="00EA7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174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tsanecki</dc:creator>
  <cp:lastModifiedBy>tsanecki</cp:lastModifiedBy>
  <cp:revision>1</cp:revision>
  <dcterms:created xsi:type="dcterms:W3CDTF">2023-06-30T06:55:00Z</dcterms:created>
  <dcterms:modified xsi:type="dcterms:W3CDTF">2023-06-30T06:56:00Z</dcterms:modified>
</cp:coreProperties>
</file>