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0.9.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Uchwała</w:t>
      </w:r>
      <w:r>
        <w:rPr>
          <w:rFonts w:ascii="Times New Roman" w:eastAsia="Times New Roman" w:hAnsi="Times New Roman" w:cs="Times New Roman"/>
          <w:b/>
          <w:caps/>
          <w:sz w:val="22"/>
        </w:rPr>
        <w:t xml:space="preserve"> Nr XXXVIII/544/21</w:t>
      </w:r>
      <w:r>
        <w:rPr>
          <w:rFonts w:ascii="Times New Roman" w:eastAsia="Times New Roman" w:hAnsi="Times New Roman" w:cs="Times New Roman"/>
          <w:b/>
          <w:caps/>
          <w:sz w:val="22"/>
        </w:rPr>
        <w:br/>
      </w:r>
      <w:r>
        <w:rPr>
          <w:rFonts w:ascii="Times New Roman" w:eastAsia="Times New Roman" w:hAnsi="Times New Roman" w:cs="Times New Roman"/>
          <w:b/>
          <w:caps/>
          <w:sz w:val="22"/>
        </w:rPr>
        <w:t>Rady Miejskiej w Bytomiu</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25 stycznia 2021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stanowiska Rady Miejskiej dotyczącego skargi na działalność Dyrektora Centrum Przeciwdziałania Uzależnieniom w Bytomiu</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18 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 pkt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15 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(Dz.U.</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713,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późn. zm.)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229 pkt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 Kodeksu postępowania administracyjnego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256,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późn. zm.) uchwala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1. </w:t>
      </w:r>
      <w:r>
        <w:rPr>
          <w:rFonts w:ascii="Times New Roman" w:eastAsia="Times New Roman" w:hAnsi="Times New Roman" w:cs="Times New Roman"/>
          <w:b w:val="0"/>
          <w:caps w:val="0"/>
          <w:strike w:val="0"/>
          <w:color w:val="auto"/>
          <w:sz w:val="22"/>
          <w:u w:val="none"/>
        </w:rPr>
        <w:t>Uznaje się za bezzasadną skargę na działalność Dyrektora Centrum Przeciwdziałania Uzależnieniom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Bytomiu.</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2. </w:t>
      </w:r>
      <w:r>
        <w:rPr>
          <w:rFonts w:ascii="Times New Roman" w:eastAsia="Times New Roman" w:hAnsi="Times New Roman" w:cs="Times New Roman"/>
          <w:b w:val="0"/>
          <w:caps w:val="0"/>
          <w:strike w:val="0"/>
          <w:color w:val="auto"/>
          <w:sz w:val="22"/>
          <w:u w:val="none"/>
        </w:rPr>
        <w:t>Wykonanie uchwały powierza się Przewodniczącemu Rady Miejskiej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Bytomiu.</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3. </w:t>
      </w:r>
      <w:r>
        <w:rPr>
          <w:rFonts w:ascii="Times New Roman" w:eastAsia="Times New Roman" w:hAnsi="Times New Roman" w:cs="Times New Roman"/>
          <w:b w:val="0"/>
          <w:caps w:val="0"/>
          <w:strike w:val="0"/>
          <w:color w:val="auto"/>
          <w:sz w:val="22"/>
          <w:u w:val="none"/>
        </w:rPr>
        <w:t>Uchwała wchodzi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życie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podjęcia.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p>
    <w:p w:rsidR="00A77B3E">
      <w:pPr>
        <w:keepNext/>
        <w:spacing w:before="0" w:after="0"/>
        <w:rPr>
          <w:rFonts w:ascii="Times New Roman" w:eastAsia="Times New Roman" w:hAnsi="Times New Roman" w:cs="Times New Roman"/>
          <w:b w:val="0"/>
          <w:i w:val="0"/>
          <w:caps w:val="0"/>
          <w:strike w:val="0"/>
          <w:color w:val="auto"/>
          <w:sz w:val="22"/>
          <w:u w:val="none"/>
          <w:vertAlign w:val="baseline"/>
        </w:rPr>
      </w:pPr>
      <w:r>
        <w:rPr>
          <w:b w:val="0"/>
          <w:i w:val="0"/>
          <w:color w:val="000000"/>
          <w:u w:val="none"/>
          <w:vertAlign w:val="baseline"/>
        </w:rPr>
        <w:t> </w:t>
      </w:r>
    </w:p>
    <w:tbl>
      <w:tblPr>
        <w:tblW w:w="5000" w:type="pct"/>
        <w:tblInd w:w="5" w:type="dxa"/>
        <w:tblCellMar>
          <w:top w:w="0" w:type="dxa"/>
          <w:left w:w="0" w:type="dxa"/>
          <w:bottom w:w="0" w:type="dxa"/>
          <w:right w:w="0" w:type="dxa"/>
        </w:tblCellMar>
      </w:tblPr>
      <w:tblGrid>
        <w:gridCol w:w="4930"/>
        <w:gridCol w:w="4930"/>
      </w:tblGrid>
      <w:tr>
        <w:tblPrEx>
          <w:tblW w:w="5000" w:type="pct"/>
          <w:tblInd w:w="5" w:type="dxa"/>
          <w:tblCellMar>
            <w:top w:w="0" w:type="dxa"/>
            <w:left w:w="0" w:type="dxa"/>
            <w:bottom w:w="0" w:type="dxa"/>
            <w:right w:w="0" w:type="dxa"/>
          </w:tblCellMar>
        </w:tblPrEx>
        <w:tc>
          <w:tcPr>
            <w:tcW w:w="2500" w:type="pct"/>
            <w:noWrap w:val="0"/>
            <w:tcMar>
              <w:top w:w="5" w:type="dxa"/>
              <w:left w:w="5" w:type="dxa"/>
              <w:bottom w:w="5" w:type="dxa"/>
              <w:right w:w="5"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5" w:type="dxa"/>
              <w:left w:w="5" w:type="dxa"/>
              <w:bottom w:w="5" w:type="dxa"/>
              <w:right w:w="5"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Przewodniczący Rady Miejskiej</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Janas</w:t>
            </w:r>
          </w:p>
        </w:tc>
      </w:tr>
    </w:tbl>
    <w:p w:rsidR="00A77B3E">
      <w:pPr>
        <w:keepNext/>
        <w:spacing w:before="0" w:after="0"/>
        <w:rPr>
          <w:rFonts w:ascii="Times New Roman" w:eastAsia="Times New Roman" w:hAnsi="Times New Roman" w:cs="Times New Roman"/>
          <w:b w:val="0"/>
          <w:i w:val="0"/>
          <w:caps w:val="0"/>
          <w:strike w:val="0"/>
          <w:color w:val="auto"/>
          <w:sz w:val="22"/>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szCs w:val="20"/>
        </w:rPr>
      </w:pPr>
      <w:r>
        <w:rPr>
          <w:caps/>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W dniu 20 października 2020 roku do Urzędu Miejskiego w Bytomiu wpłynęło pismo p. S. C. - mieszkanki Raciborza skierowane do Dyrektora Urzędu Skarbowego w Raciborzu i Prezydenta Miasta Bytomia ze „skargą konstytucyjną” dotyczącą działalności izby wytrzeźwień Centrum Przeciwdziałania Uzależnieniom w Bytomiu. W piśmie podniesiony został zarzut braku podpisu lekarza lub felczera w dotyczącym skarżącej protokole doprowadzenia celem wytrzeźwienia, odmowy przeprowadzenia przy przyjęciu skarżącej do izby badania lekarskiego, braku przeprowadzenia przy przyjęciu skarżącej do izby badania na zawartość alkoholu w organizmie potwierdzającego stan nietrzeźwości, braku możliwości poinformowania przez skarżącą męża o pobycie w izbie wytrzeźwień, wydania decyzji o przyjęciu skarżącej do izby wytrzeźwień przez osobę nieuprawnioną, próby wyłudzenia przez Dyrektora Centrum nienależnych pieniędzy za pobyt ww. w izbie wytrzeźwień, niepoinformowania Prokuratury o przyjęciu skarżącej do izby,  spreparowania dokumentów i poświadczenia nieprawdy w przekazanych skarżącej dokumentach urzędowych. W przedmiotowym piśmie mieszkanka Raciborza zacytowała swoją skargę z dnia 12 października 2020 roku do Prezydenta Miasta Bytomia oraz skargę do Dyrektora Centrum z dnia 9 lipca 2020 roku i z dnia 12 czerwca 2020 roku. Do pisma załączono kopię protokołu doprowadzenia celem wytrzeźwienia z dnia 23 sierpnia 2018 roku dotyczącego skarżącej.</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Z kolei w dniu 26 października 2020 roku do Urzędu Miejskiego w Bytomiu wpłynęło pismo tożsamej mieszkanki Raciborza skierowane do Premiera RP, Prezydenta Miasta Bytomia, Naczelnika Urzędu Skarbowego w Raciborzu i Dyrektora Oddziału Zakładu Ubezpieczeń Społecznych w Rybniku ze ,,skargą konstytucyjną</w:t>
      </w:r>
      <w:r>
        <w:rPr>
          <w:szCs w:val="20"/>
        </w:rPr>
        <w:t>”</w:t>
      </w:r>
      <w:r>
        <w:rPr>
          <w:szCs w:val="20"/>
        </w:rPr>
        <w:t xml:space="preserve"> dotyczącą bezprawnej działalności izby wytrzeźwień Centrum Przeciwdziałania Uzależnieniom w Bytomiu oraz świadomej, umyślnej i celowej próby wyłudzenia pieniędzy przez Dyrektora Centrum. Mieszkanka Raciborza zacytowała w przedmiotowym piśmie swe „skargi konstytucyjne” z dnia 12 i 19 października 2020 roku skierowane do Dyrektora Urzędu Skarbowego w Raciborzu, Prezydenta Miasta Bytomia oraz Dyrektora Oddziału Zakładu Ubezpieczeń Społecznych w Rybniku. W skardze z dnia 19 października 2020 roku mieszkanka Raciborza zacytowała skargę do Prezydenta Miasta z dnia 12 października 2020 roku oraz skargę do Dyrektora Centrum z dnia 9 lipca 2020 roku i skargę do Centrum z dnia 12 czerwca 2020 roku. Do pisma załączono kopie: protokołu doprowadzenia mieszkanki Raciborza celem wytrzeźwienia z dnia 23 sierpnia 2018 roku, wydruku badania alkometrem w dniu 24 sierpnia 2018 roku, tytułu wykonawczego z dnia 28 września 2020 roku i zawiadomienia o zajęciu świadczeń emerytalnych z dnia 5 października 2020 roku. Skarżąca podniosła w swej skardze zarzut bezprawnego działania izby wytrzeźwień Centrum Przeciwdziałania Uzależnieniom w Bytomiu, do której - jak stwierdziła - została w dniu 23 sierpnia 2018 roku przyjęta z rażącym naruszeniem przepisów ustawy z dnia 26 października 1982 r. o wychowaniu w trzeźwości i przeciwdziałaniu alkoholizmowi (Dz. U. z 2002 r. nr 147, poz. 1231, z późn. zm.) oraz rażącym naruszeniem rozporządzenia Ministra Zdrowia z dnia 4 lutego 2004 r. w sprawie trybu doprowadzania, przyjmowania i zwalniania osób w stanie nietrzeźwości. Ponadto skarżąca podtrzymała w swej skardze skargi z dnia 12 i 19 października 2020 roku do Urzędu Skarbowego w Raciborzu, Zakładu Ubezpieczeń w Rybniku i Prezydenta Miasta Bytomia wraz z wnioskami w następujących sprawach: oddalenia zajęcia świadczeń emerytalnych jako bezprawnego, uchylenia w całości tytułu wykonawczego jako próby wyłudzenia nienależnych pieniędzy, w związku z bezprawiem Dyrektora Centrum oraz umorzenia w całości nienależnej kwoty żądanej przez Dyrektora Centrum.</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Pismem II Zastępcy Prezydenta Miasta (ZZ.1511.7.2020) z dnia 2 listopada 2020 roku przedmiotowe pisma skarżącej zostały przekazane według właściwości do rozpatrzenia przez Radę Miejską w Bytomiu.</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Komisja Skarg, Wniosków i Petycji Rady Miejskiej w Bytomiu na posiedzeniu w dniu 16 listopada 2020 roku uznała przedmiotowe pisma, które skarżąca nazwała ,,skargami konstytucyjnymi</w:t>
      </w:r>
      <w:r>
        <w:rPr>
          <w:szCs w:val="20"/>
        </w:rPr>
        <w:t>”</w:t>
      </w:r>
      <w:r>
        <w:rPr>
          <w:szCs w:val="20"/>
        </w:rPr>
        <w:t>, za skargę na działalność Dyrektora Centrum Przeciwdziałania Uzależnieniom w Bytomiu.</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Na posiedzeniu w dniu 16 listopada 2020 roku Komisja zapoznała się otrzymanymi od II Zastępcy Prezydenta Miasta pisemnymi wyjaśnieniami Dyrektora Centrum Przeciwdziałania Uzależnieniom w Bytomiu, natomiast na posiedzeniu w dniu 7 grudnia 2020 roku Komisja wysłuchała ustnych wyjaśnień Dyrektora Centrum i zapoznała się z następującymi dokumentami:</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1. Protokół doprowadzenia celem wytrzeźwienia (nr rejestru 004004/18) z dnia 23 sierpnia 2018 roku dotyczący skarżącej;</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2. Karta ewidencyjna skarżącej nr 004004;</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3. Karta badania lekarskiego skarżącej nr 004004; </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4. Karta depozytowa nr 004004 dotycząca skarżącej;</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5. Protokół przekazania depozytu nr 6 do karty pobytu 4004;</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6. Pouczenie osoby doprowadzonej w celu wytrzeźwienia z dnia 23 sierpnia 2018 roku dotyczące skarżącej;</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7. Karta powiadomienia nr 4004; </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8. Meldunek zmianowy z dyżuru w izbie wytrzeźwień Centrum Przeciwdziałania Uzależnieniom w Bytomiu w dniu 23 sierpnia 2018 roku od godz. 14:00 do godz. 22:00;</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9. Meldunek zmianowy z dyżuru w izbie wytrzeźwień Centrum Przeciwdziałania Uzależnieniom w Bytomiu w dniu 23/24 sierpnia 2018 roku od godz. 22:00 do godz. 6:00;</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10. Meldunek zmianowy z dyżuru w izbie wytrzeźwień Centrum Przeciwdziałania Uzależnieniom w Bytomiu w dniu 24 sierpnia 2018 roku od godz. 6:00 do godz. 14:00;</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11. Wezwanie do uiszczenia opłaty nr 004004 z dnia 23 sierpnia 2018 roku;</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12. Indywidualne karty czasu pracy pracowników izby wytrzeźwień Centrum Przeciwdziałania Uzależnieniom w Bytomiu z lipca 2018 roku i sierpnia 2018 roku;</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13. Lista obecności lekarza medycyny J. S. w izbie wytrzeźwień Centrum Przeciwdziałania Uzależnieniom w Bytomiu z sierpnia 2018 roku;</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14. Lista obecności st. felczera med. W. Ś. w izbie wytrzeźwień Centrum Przeciwdziałania Uzależnieniom w Bytomiu z sierpnia 2018 roku.</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Odnosząc się do zarzutów zawartych w skardze Komisja Skarg, Wniosków i Petycji ustaliła, co następuje: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W dniu 23 sierpnia 2018 roku skarżąca została doprowadzona przez funkcjonariuszy Komendy Powiatowej Policji w Raciborzu do izby wytrzeźwień, funkcjonującej w strukturze Centrum Przeciwdziałania Uzależnieniom w Bytomiu - a została zwolniona z izby wytrzeźwień w dniu 24 sierpnia 2018 roku.</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Odnosząc się do zarzutu braku w dotyczącym skarżącej protokole doprowadzenia celem wytrzeźwienia podpisu lekarza lub felczera izby wytrzeźwień, potwierdzającego występowanie u doprowadzonej symptomów wskazujących na stan nietrzeźwości, Komisja na podstawie wyjaśnień Dyrektora Centrum i analizy przepisów ustawy ustaliła, iż jest to dokument sporządzony - zgodnie z art. 40 ust. 1 pkt 3 ustawy z dnia 26 października 1982 r. o wychowaniu w trzeźwości i przeciwdziałaniu alkoholizmowi (Dz. U. z 2016 r. poz. 487, z późn. zm.) przez policjanta, doprowadzającego osobę w stanie nietrzeźwości do izby wytrzeźwień. Występowanie u doprowadzonej symptomów wskazujących na stan nietrzeźwości zostało pisemnie potwierdzone przez lekarza medycyny J.S. w karcie ewidencyjnej skarżącej nr 004004 oraz karcie badania lekarskiego skarżącej nr 004004.</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Skarżąca podniosła zarzut odmowy przeprowadzenia przy przyjęciu jej do izby wytrzeźwień badania lekarskiego - z powodu nieobecności lekarza w izbie oraz braku przeprowadzenia badania na zawartość alkoholu w organizmie, potwierdzającego stan nietrzeźwości - zarówno alkomatem w wydychanym powietrzu, jak i w krwi. Na podstawie otrzymanych informacji oraz dokumentów Komisja stwierdziła, że skarżąca została przyjęta do izby zgodnie z przepisami ustawy z dnia 26 października 1982 r. o wychowaniu w trzeźwości i przeciwdziałaniu alkoholizmowi oraz rozporządzenia z dnia 8 grudnia 2014 r. w sprawie izb wytrzeźwień oraz placówek wskazanych lub utworzonych przez jednostkę samorządu terytorialnego (Dz. U. z 2014 r. poz. 1850).</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color w:val="000000"/>
          <w:szCs w:val="20"/>
          <w:u w:color="000000"/>
        </w:rPr>
      </w:pPr>
      <w:r>
        <w:rPr>
          <w:szCs w:val="20"/>
        </w:rPr>
        <w:t>Z karty badania lekarskiego nr 004004 wynika, iż skarżąca, po doprowadzeniu do izby wytrzeźwień Centrum, niezwłocznie - o godzinie 19:55, zgodnie z art. 40</w:t>
      </w:r>
      <w:r>
        <w:rPr>
          <w:color w:val="000000"/>
          <w:szCs w:val="20"/>
          <w:u w:color="000000"/>
          <w:vertAlign w:val="superscript"/>
        </w:rPr>
        <w:t>2</w:t>
      </w:r>
      <w:r>
        <w:rPr>
          <w:color w:val="000000"/>
          <w:szCs w:val="20"/>
          <w:u w:color="000000"/>
        </w:rPr>
        <w:t xml:space="preserve"> ust. 1 ustawy z dnia 26 października 1982 r. o wychowaniu w trzeźwości i przeciwdziałaniu alkoholizmowi została poddana badaniu lekarskiemu. W trakcie przeprowadzonego wywiadu lekarz stwierdził, wyczuwalny z ust badanej odór alkoholowy po spożyciu wódki. W wywiadzie lekarskim znajduje się również wpis dotyczący odmowy skarżącej na przeprowadzenie badania na zawartość alkoholu w wydych</w:t>
      </w:r>
      <w:r>
        <w:rPr>
          <w:color w:val="000000"/>
          <w:szCs w:val="20"/>
          <w:u w:color="000000"/>
        </w:rPr>
        <w:t>owy</w:t>
      </w:r>
      <w:r>
        <w:rPr>
          <w:color w:val="000000"/>
          <w:szCs w:val="20"/>
          <w:u w:color="000000"/>
        </w:rPr>
        <w:t>m powietrzu. W wyniku badania lekarz stwierdził, występowanie u doprowadzonej symptomów wskazujących na stan nietrzeźwości, o których mowa w art. 40 </w:t>
      </w:r>
      <w:r>
        <w:rPr>
          <w:color w:val="000000"/>
          <w:szCs w:val="20"/>
          <w:u w:color="000000"/>
          <w:vertAlign w:val="superscript"/>
        </w:rPr>
        <w:t>1</w:t>
      </w:r>
      <w:r>
        <w:rPr>
          <w:color w:val="000000"/>
          <w:szCs w:val="20"/>
          <w:u w:color="000000"/>
        </w:rPr>
        <w:t xml:space="preserve"> ust. 3 ww. ustawy oraz stwierdził, że doprowadzona jest w stanie nietrzeźwości uzasadniającym zatrzymanie w izbie wytrzeźwień. Przedmiotowa karta badania lekarskiego została podpisana przez lekarza medycyny J.S.</w:t>
      </w:r>
      <w:r>
        <w:rPr>
          <w:color w:val="000000"/>
          <w:szCs w:val="20"/>
          <w:u w:color="000000"/>
        </w:rPr>
        <w:t xml:space="preserve"> </w:t>
      </w:r>
      <w:r>
        <w:rPr>
          <w:color w:val="000000"/>
          <w:szCs w:val="20"/>
          <w:u w:color="000000"/>
        </w:rPr>
        <w:t>Karta zawiera również opinię st. felczera med. W.Ś. w sprawie zwolnienia skarżącej i podpis felczera. Kierownik - Depozytariusz wydał decyzję o przyjęciu skarżącej do izby wytrzeźwień Centrum, po pisemnym stwierdzeniu przez lekarza występowania symptomów wskazujących na stan nietrzeźwości. Na podstawie art. 40</w:t>
      </w:r>
      <w:r>
        <w:rPr>
          <w:color w:val="000000"/>
          <w:szCs w:val="20"/>
          <w:u w:color="000000"/>
          <w:vertAlign w:val="superscript"/>
        </w:rPr>
        <w:t xml:space="preserve">1 </w:t>
      </w:r>
      <w:r>
        <w:rPr>
          <w:color w:val="000000"/>
          <w:szCs w:val="20"/>
          <w:u w:color="000000"/>
        </w:rPr>
        <w:t>ust. 1</w:t>
      </w:r>
      <w:r>
        <w:rPr>
          <w:color w:val="000000"/>
          <w:szCs w:val="20"/>
          <w:u w:color="000000"/>
        </w:rPr>
        <w:t xml:space="preserve"> </w:t>
      </w:r>
      <w:r>
        <w:rPr>
          <w:color w:val="000000"/>
          <w:szCs w:val="20"/>
          <w:u w:color="000000"/>
        </w:rPr>
        <w:t>przywołanej wyżej ustawy podstawą przyjęcia osoby doprowadzonej do izby wytrzeźwień jest wynik badania na zawartość alkoholu w organizmie tej osoby wskazujący na stan nietrzeźwości. Zgodnie z § 12</w:t>
      </w:r>
      <w:r>
        <w:rPr>
          <w:color w:val="000000"/>
          <w:szCs w:val="20"/>
          <w:u w:color="000000"/>
        </w:rPr>
        <w:t xml:space="preserve"> </w:t>
      </w:r>
      <w:r>
        <w:rPr>
          <w:color w:val="000000"/>
          <w:szCs w:val="20"/>
          <w:u w:color="000000"/>
        </w:rPr>
        <w:t>ust. 1</w:t>
      </w:r>
      <w:r>
        <w:rPr>
          <w:color w:val="000000"/>
          <w:szCs w:val="20"/>
          <w:u w:color="000000"/>
        </w:rPr>
        <w:t xml:space="preserve"> </w:t>
      </w:r>
      <w:r>
        <w:rPr>
          <w:color w:val="000000"/>
          <w:szCs w:val="20"/>
          <w:u w:color="000000"/>
        </w:rPr>
        <w:t>rozporządzenia z dnia 8 grudnia 2014 r. w sprawie izb wytrzeźwień oraz placówek wskazanych lub utworzonych przez jednostkę samorządu terytorialnego badanie na zawartość alkoholu w organizmie osoby doprowadzonej przeprowadza się w sposób nieinwazyjny, za pomocą urządzenia elektronicznego dokonującego pomiaru stężenia alkoholu w wydychanym powietrzu - czyli alkomatu. Na podstawie art.  40</w:t>
      </w:r>
      <w:r>
        <w:rPr>
          <w:color w:val="000000"/>
          <w:szCs w:val="20"/>
          <w:u w:color="000000"/>
          <w:vertAlign w:val="superscript"/>
        </w:rPr>
        <w:t xml:space="preserve">1 </w:t>
      </w:r>
      <w:r>
        <w:rPr>
          <w:color w:val="000000"/>
          <w:szCs w:val="20"/>
          <w:u w:color="000000"/>
        </w:rPr>
        <w:t>ust. 3 ww. ustawy w przypadku braku zgody na przeprowadzenie tegoż badania osobę doprowadzoną przyjmuje się do izby wytrzeźwień wyłącznie w przypadku występowania symptomów wskazujących na stan nietrzeźwości, potwierdzonych pisemnie przez lekarza lub felczera izby wytrzeźwień. Z karty ewidencyjnej nr 004004 wynika, iż skarżąca wyraziła zgodę na badanie na zawartość alkoholu w organizmie, co potwierdziła swym podpisem, natomiast o godzinie 19:55 odmówiła wykonania tego badania, co potwierdził swym podpisem lek. medycyny J.S. Doprowadzona do izby odmówiła przeprowadzenia badania na zawartość alkoholu w organizmie i została przyjęta do izby wytrzeźwień na podstawie drugiej ustawowej przesłanki - występowania symptomów wskazujących na stan nietrzeźwości. W karcie ewidencyjnej nr 004004 znajduje się opinia lekarza J.S. stwierdzająca występowanie u doprowadzonej symptomów wskazujących na stan nietrzeźwości, o  których mowa w art. 40 </w:t>
      </w:r>
      <w:r>
        <w:rPr>
          <w:color w:val="000000"/>
          <w:szCs w:val="20"/>
          <w:u w:color="000000"/>
          <w:vertAlign w:val="superscript"/>
        </w:rPr>
        <w:t>1</w:t>
      </w:r>
      <w:r>
        <w:rPr>
          <w:color w:val="000000"/>
          <w:szCs w:val="20"/>
          <w:u w:color="000000"/>
        </w:rPr>
        <w:t xml:space="preserve"> ust. 3 ww. ustawy. W wyniku badania lekarz stwierdził, że doprowadzona jest w stanie nietrzeźwości uzasadniającym zatrzymanie w izbie wytrzeźwień. W karcie ewidencyjnej Kierownik - Depozytariusz podpisał decyzję o przyjęciu skarżącej do izby.  </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color w:val="000000"/>
          <w:szCs w:val="20"/>
          <w:u w:color="000000"/>
        </w:rPr>
      </w:pPr>
      <w:r>
        <w:rPr>
          <w:color w:val="000000"/>
          <w:szCs w:val="20"/>
          <w:u w:color="000000"/>
        </w:rPr>
        <w:t>Na liście obecności lekarza medycyny J. S. w izbie wytrzeźwień Centrum Przeciwdziałania Uzależnieniom w Bytomiu z sierpnia 2018 roku znajduje się wpis dotyczący obecności lekarza w izbie w dniu 23 sierpnia 2018 roku od godziny 15:00 do godziny 7:00 rano dnia następnego i podpis lekarza. Z kolei na liście obecności st. felczera med. W. Ś. w izbie wytrzeźwień Centrum z sierpnia 2018 roku znajduje się wpis dotyczący obecności felczera w izbie w dniu 24 sierpnia 2018 roku od godziny 7:00 rano do godziny 15:00 oraz podpis felczera.</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color w:val="000000"/>
          <w:szCs w:val="20"/>
          <w:u w:color="000000"/>
        </w:rPr>
      </w:pPr>
      <w:r>
        <w:rPr>
          <w:color w:val="000000"/>
          <w:szCs w:val="20"/>
          <w:u w:color="000000"/>
        </w:rPr>
        <w:t>Ponadto otrzymane przez Komisję meldunki zmianowe z dyżuru w izbie wytrzeźwień Centrum Przeciwdziałania Uzależnieniom w Bytomiu w dniu 23 sierpnia 2018 roku od godziny 14:00 do godziny. 22:00, w nocy z 23 na 24 sierpnia 2018 roku od godziny 22:00 do godziny 6:00 oraz w dniu 24 sierpnia 2018 roku od godziny 6:00 do godziny 14:00 potwierdzają obecność lekarza J.S. w izbie w czasie przyjmowania skarżącej do izby oraz st. felczera med. W. Ś. w czasie zwalniania skarżącej z izby. Przekazane Komisji meldunki zmianowe, zawierające imienny skład zmiany, zostały podpisane przez Kierownika - Depozytariusza.</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color w:val="000000"/>
          <w:szCs w:val="20"/>
          <w:u w:color="000000"/>
        </w:rPr>
      </w:pPr>
      <w:r>
        <w:rPr>
          <w:color w:val="000000"/>
          <w:szCs w:val="20"/>
          <w:u w:color="000000"/>
        </w:rPr>
        <w:t>Skarżąca podniosła również zarzut braku możliwości poinformowania męża o swym pobycie w izbie wytrzeźwień. Zarówno z otrzymanych przez Komisję informacji, jak i z karty powiadomienia nr 4004 wynika, że skarżąca - zgodnie z art. 40 ust. 11 pkt 2 ustawy z dnia 26 października 1982 r. o wychowaniu w trzeźwości i przeciwdziałaniu alkoholizmowi - została powiadomiona o możliwości zażądania poinformowania telefonicznie wskazanej przez siebie osoby o przyjęciu do izby wytrzeźwień, lecz nie skorzystała z tego prawa. W karcie powiadomienia nr 4004 znajduje się wpis „Nie żąda”. Karta została opatrzona datą 23 sierpnia 2018 roku. Na karcie powiadomienia znajduje się podpis skarżącej oraz podpis Kierownika – Depozytariusza. Wypełnienie obowiązku zawiadomienia o przyjęciu skarżącej do izby wytrzeźwień potwierdzono również w karcie ewidencyjnej skarżącej nr 004004, podpisanej przez Kierownika - Depozytariusza.</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color w:val="000000"/>
          <w:szCs w:val="20"/>
          <w:u w:color="000000"/>
        </w:rPr>
      </w:pPr>
      <w:r>
        <w:rPr>
          <w:color w:val="000000"/>
          <w:szCs w:val="20"/>
          <w:u w:color="000000"/>
        </w:rPr>
        <w:t>W związku z zarzutem dotyczącym wydania decyzji o przyjęciu skarżącej do izby wytrzeźwień przez osobę nieuprawnioną, a mianowicie Kierownika - Depozytariusza, Komisja stwierdziła, iż zgodnie z art. 40</w:t>
      </w:r>
      <w:r>
        <w:rPr>
          <w:color w:val="000000"/>
          <w:szCs w:val="20"/>
          <w:u w:color="000000"/>
          <w:vertAlign w:val="superscript"/>
        </w:rPr>
        <w:t xml:space="preserve">3 </w:t>
      </w:r>
      <w:r>
        <w:rPr>
          <w:color w:val="000000"/>
          <w:szCs w:val="20"/>
          <w:u w:color="000000"/>
        </w:rPr>
        <w:t xml:space="preserve">ust. 1a ustawy z dnia 26 października 1982 r. o wychowaniu w trzeźwości i przeciwdziałaniu alkoholizmowi dyrektor izby wytrzeźwień może upoważnić inne osoby do podejmowania decyzji o przyjęciu do izby.  </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color w:val="000000"/>
          <w:szCs w:val="20"/>
          <w:u w:color="000000"/>
        </w:rPr>
      </w:pPr>
      <w:r>
        <w:rPr>
          <w:color w:val="000000"/>
          <w:szCs w:val="20"/>
          <w:u w:color="000000"/>
        </w:rPr>
        <w:t>W dniu 24 października 2018 roku do skarżącej zostało skierowane upomnienie celem uregulowania opłaty za pobyt w izbie wytrzeźwień, które skarżąca zaskarżyła do Sądu Rejonowego w Bytomiu. Kilkukrotne próby uzyskania przez Centrum informacji o etapie postępowania bądź sygnaturze, pod którą prowadzone jest postępowanie nie odniosły skutku. Mając na uwadze terminy przedawnienia oraz brak jakichkolwiek dokumentów ze strony skarżącej wskazujących na bezzasadność egzekwowania kwoty stanowiącej należność za pobyt w izbie wytrzeźwień, został wystawiony tytuł wykonawczy, a następnie sprawa została skierowana do egzekucji administracyjnej, zgodnie z przepisami ustawy o postępowaniu egzekucyjnym w administracji.</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color w:val="000000"/>
          <w:szCs w:val="20"/>
          <w:u w:color="000000"/>
        </w:rPr>
      </w:pPr>
      <w:r>
        <w:rPr>
          <w:color w:val="000000"/>
          <w:szCs w:val="20"/>
          <w:u w:color="000000"/>
        </w:rPr>
        <w:t>Odnosząc się do zarzutu dotyczącego próby wyłudzenia przez Dyrektora Centrum Przeciwdziałania Uzależnieniom w Bytomiu nienależnych pieniędzy za pobyt skarżącej w izbie wytrzeźwień Centrum, Komisja stwierdziła, iż w świetle tego, że zarówno z przekazanych Komisji informacji, jak i z dostarczonej Komisji dokumentacji wynika, iż skarżąca została przyjęta do izby wytrzeźwień zgodnie z przepisami ustawy z dnia 26 października 1982 r. o wychowaniu w trzeźwości i przeciwdziałaniu alkoholizmowi oraz rozporządzenia z dnia 8 grudnia 2014 r. w sprawie izb wytrzeźwień oraz placówek wskazanych lub utworzonych przez jednostkę samorządu terytorialnego, egzekucja należności za pobyt skarżącej w dniu 23 sierpnia 2018 roku w izbie jest zasadna, a powyższy zarzut jest bezpodstawny. </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color w:val="000000"/>
          <w:szCs w:val="20"/>
          <w:u w:color="000000"/>
        </w:rPr>
      </w:pPr>
      <w:r>
        <w:rPr>
          <w:color w:val="000000"/>
          <w:szCs w:val="20"/>
          <w:u w:color="000000"/>
        </w:rPr>
        <w:t>W związku z zarzutem niepoinformowania Prokuratury o przyjęciu skarżącej do izby wytrzeźwień Centrum - jak napisała skarżąca - po pobiciu jej przez funkcjonariuszy Policji, Komisja stwierdziła, że na podstawie art. 40</w:t>
      </w:r>
      <w:r>
        <w:rPr>
          <w:color w:val="000000"/>
          <w:szCs w:val="20"/>
          <w:u w:color="000000"/>
          <w:vertAlign w:val="superscript"/>
        </w:rPr>
        <w:t>3</w:t>
      </w:r>
      <w:r>
        <w:rPr>
          <w:color w:val="000000"/>
          <w:szCs w:val="20"/>
          <w:u w:color="000000"/>
        </w:rPr>
        <w:t xml:space="preserve"> ust. 3 pkt 1 i 3 ustawy z dnia 26 października 1982 r. o wychowaniu w trzeźwości i przeciwdziałaniu alkoholizmowi izba wytrzeźwień jest zobowiązana do niezwłocznego powiadomienia jednostki Policji w razie stwierdzenia przez pracownika izby u osoby doprowadzonej uszkodzenia ciała lub w razie powstania okoliczności uzasadniających podejrzenie, że popełniono przestępstwo. Na karcie badania lekarskiego skarżącej nr 004004 podpisanej przez lekarza medycyny J.S. w punkcie 2. Badanie osoby doprowadzonej, w rubryce obrażenia zaznaczono pozycję </w:t>
      </w:r>
      <w:r>
        <w:rPr>
          <w:szCs w:val="20"/>
        </w:rPr>
        <w:t>„</w:t>
      </w:r>
      <w:r>
        <w:rPr>
          <w:color w:val="000000"/>
          <w:szCs w:val="20"/>
          <w:u w:color="000000"/>
        </w:rPr>
        <w:t>sińce itp.</w:t>
      </w:r>
      <w:r>
        <w:rPr>
          <w:szCs w:val="20"/>
        </w:rPr>
        <w:t>”</w:t>
      </w:r>
      <w:r>
        <w:rPr>
          <w:color w:val="000000"/>
          <w:szCs w:val="20"/>
          <w:u w:color="000000"/>
        </w:rPr>
        <w:t xml:space="preserve"> a na rysunkach zaznaczono prawe ramię - obok znajduje się wpis o treści: "siniaki na (wpis nieczytelny)". W znajdującej się na przedmiotowej karcie opinii lekarza/felczera w sprawie zwolnienia znajduje się wpis o treści: "Posiada liczne sińce podskórne obóch ramion doznane od funkcj. Policji - podała w wywiadzie. Posiada również sińce podskórne obóch przedramieni od kajdanek Policji lub pasów bezpieczeństwa". W karcie badania lekarskiego w punkcie 5. Stan zdrowia i zachowanie znajduje się wpis dotyczący stanu fizycznego skarżącej:</w:t>
      </w:r>
      <w:r>
        <w:rPr>
          <w:szCs w:val="20"/>
        </w:rPr>
        <w:t>„</w:t>
      </w:r>
      <w:r>
        <w:rPr>
          <w:color w:val="000000"/>
          <w:szCs w:val="20"/>
          <w:u w:color="000000"/>
        </w:rPr>
        <w:t>dobry, K.O. wydolna</w:t>
      </w:r>
      <w:r>
        <w:rPr>
          <w:szCs w:val="20"/>
        </w:rPr>
        <w:t>”</w:t>
      </w:r>
      <w:r>
        <w:rPr>
          <w:color w:val="000000"/>
          <w:szCs w:val="20"/>
          <w:u w:color="000000"/>
        </w:rPr>
        <w:t>.</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color w:val="000000"/>
          <w:szCs w:val="20"/>
          <w:u w:color="000000"/>
        </w:rPr>
      </w:pPr>
      <w:r>
        <w:rPr>
          <w:color w:val="000000"/>
          <w:szCs w:val="20"/>
          <w:u w:color="000000"/>
        </w:rPr>
        <w:t>W kwestii zarzutu spreparowania dokumentów i poświadczenia nieprawdy w przekazanych skarżącej dokumentach urzędowych, Komisja dokonała porównania oryginałów ww. dokumentów okazanych przez Dyrektora Centrum z przekazanymi Komisji kopiami, poświadczonymi za zgodność z oryginałem, natomiast Komisja nie ma możliwości weryfikacji przedmiotowych dokumentów pod względem wiarygodności zapisów znajdujących się w dokumentacji izby wytrzeźwień Centrum.</w:t>
      </w:r>
    </w:p>
    <w:p>
      <w:pPr>
        <w:keepNext/>
        <w:keepLines w:val="0"/>
        <w:widowControl/>
        <w:suppressLineNumbers w:val="0"/>
        <w:shd w:val="clear" w:color="auto" w:fill="auto"/>
        <w:suppressAutoHyphens w:val="0"/>
        <w:spacing w:before="120" w:beforeAutospacing="0" w:after="120" w:afterAutospacing="0" w:line="240" w:lineRule="auto"/>
        <w:ind w:left="0" w:right="0" w:firstLine="227"/>
        <w:contextualSpacing w:val="0"/>
        <w:rPr>
          <w:color w:val="000000"/>
          <w:szCs w:val="20"/>
          <w:u w:color="000000"/>
        </w:rPr>
      </w:pPr>
      <w:r>
        <w:rPr>
          <w:color w:val="000000"/>
          <w:szCs w:val="20"/>
          <w:u w:color="000000"/>
        </w:rPr>
        <w:t>Komisja Skarg, Wniosków i Petycji stwierdza, że skarga p. S. C. na działalność Dyrektora Centrum Przeciwdziałania Uzależnieniom w Bytomiu dotycząca braku podpisu lekarza lub felczera w protokole doprowadzenia skarżącej celem wytrzeźwienia, odmowy przeprowadzenia przy przyjęciu skarżącej do izby badania lekarskiego, braku przeprowadzenia przy przyjęciu skarżącej do izby badania na zawartość alkoholu w organizmie potwierdzającego stan nietrzeźwości, braku możliwości poinformowania przez skarżącą męża o pobycie w izbie wytrzeźwień, wydania decyzji o przyjęciu skarżącej do izby wytrzeźwień przez osobę nieuprawnioną, próby wyłudzenia przez Dyrektora Centrum nienależnych pieniędzy za pobyt ww. w izbie wytrzeźwień, niepoinformowania Prokuratury o przyjęciu skarżącej do izby oraz bezprawnej działalności izby wytrzeźwień Centrum jest bezzasadna.</w:t>
      </w: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6C2955E2-0E1A-45E5-9D1F-FA1CB1C646E9. Podpisany</w:t>
          </w:r>
        </w:p>
      </w:tc>
      <w:tc>
        <w:tcPr>
          <w:tcW w:w="3289"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6C2955E2-0E1A-45E5-9D1F-FA1CB1C646E9. Podpisany</w:t>
          </w:r>
        </w:p>
      </w:tc>
      <w:tc>
        <w:tcPr>
          <w:tcW w:w="3289"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XXXVIII/544/21 z dnia 25 stycznia 2021 r.</dc:title>
  <dc:subject>w sprawie stanowiska Rady Miejskiej dotyczącego skargi na działalność Dyrektora Centrum Przeciwdziałania Uzależnieniom w^Bytomiu</dc:subject>
  <dc:creator>masocha</dc:creator>
  <cp:lastModifiedBy>masocha</cp:lastModifiedBy>
  <cp:revision>1</cp:revision>
  <dcterms:created xsi:type="dcterms:W3CDTF">2021-01-26T13:41:41Z</dcterms:created>
  <dcterms:modified xsi:type="dcterms:W3CDTF">2021-01-26T13:41:41Z</dcterms:modified>
  <cp:category>Akt prawny</cp:category>
</cp:coreProperties>
</file>