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9.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XXXVIII/540/21</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 Bytomiu</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25 stycznia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poparcia działań zmierzających do zrzeczenia się przez Prezydenta Bytomia w całości odszkodowania za nieruchomości gminne, które stały się własnością województwa śląskiego z przeznaczeniem na realizację inwestycji drogowej pn.: „Bytomska Centralna Trasa Północ–Południe BCT N-S jako nowy ciąg drogi wojewódzkiej - na odcinku od ul. Łagiewnickiej do ul. Chorzowskiej</w:t>
      </w:r>
      <w:r>
        <w:rPr>
          <w:rFonts w:ascii="Times New Roman" w:eastAsia="Times New Roman" w:hAnsi="Times New Roman" w:cs="Times New Roman"/>
          <w:b/>
          <w:caps w:val="0"/>
          <w:sz w:val="22"/>
        </w:rPr>
        <w:br/>
      </w:r>
      <w:r>
        <w:rPr>
          <w:rFonts w:ascii="Times New Roman" w:eastAsia="Times New Roman" w:hAnsi="Times New Roman" w:cs="Times New Roman"/>
          <w:b/>
          <w:caps w:val="0"/>
          <w:sz w:val="22"/>
        </w:rPr>
        <w:t>(DK-79)”</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uchwala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Popiera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się działania Prezydenta Bytomia zmierzające do zrealizowania uprawnień wynikających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12 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kwietnia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szczególnych zasadach przygotowania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realizacji inwestycji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zakresie dróg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1363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późn. zm.), polegających na zrzeczeniu się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całości odszkodowania należnego gminie Bytom od województwa śląskiego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tytułu przejęcia do zasobu nieruchomości województwa śląskiego, na podstawie decyzji Wojewody Śląskiego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grudnia 2018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nr</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28/2018 (IFXIII.7820.79.2018)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zezwoleniu na realizację inwestycji drogowej pn.:</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„Bytomska Centralna Trasa Północ–Południe BCT N-S jako nowy ciąg drogi wojewódzkiej - na odcinku od</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ul.</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Łagiewnickiej do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ul.</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Chorzowskiej (DK-79)”, za prawo własności działki gruntu nr 478/73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powierzchni 0,0280 ha (obręb Łagiewniki, k. m. 1).</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Wykonanie uchwały powierza się Prezydentowi Miasta.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Uchwała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podjęcia.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 Miejskiej</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Janas</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 xml:space="preserve">W związku z decyzją Wojewody Śląskiego z dnia 4 grudnia 2018 r. nr 28/2018 (IFXIII.7820.79.2018) o zezwoleniu na realizację inwestycji drogowej pn.: </w:t>
      </w:r>
      <w:r>
        <w:rPr>
          <w:szCs w:val="20"/>
        </w:rPr>
        <w:t>„</w:t>
      </w:r>
      <w:r>
        <w:rPr>
          <w:szCs w:val="20"/>
        </w:rPr>
        <w:t>Bytomska Centralna Trasa Północ–Południe BCT N-S jako nowy ciąg drogi wojewódzkiej - na odcinku od ul. Łagiewnickiej do ul. Chorzowskiej (DK-79)</w:t>
      </w:r>
      <w:r>
        <w:rPr>
          <w:szCs w:val="20"/>
        </w:rPr>
        <w:t>”</w:t>
      </w:r>
      <w:r>
        <w:rPr>
          <w:szCs w:val="20"/>
        </w:rPr>
        <w:t>, gminie Bytom należy się odszkodowanie. Jest ono należne, gdyż na podstawie wymienionej decyzji prawo własności nieruchomości należących do gminy, a przeznaczonych pod budowę dróg, przenoszone jest z gminy na rzecz województwa śląskiego.</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art. 19 ust. 5 ustawy z dnia 21 marca 1985 r. o drogach publicznych (Dz. U. z 2020 r. poz. 470), w sytuacji, gdy wywłaszczona nieruchomość przeznaczona jest pod budowę drogi wojewódzkiej, jej zarządcą z mocy prawa staje się prezydent miasta. W takim przypadku, to prezydent miasta zobowiązany jest do wypłaty odszkodowania gminie reprezentowanej przez tego prezydenta. Jego obowiązkiem jest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bądź Skarbu Państwa,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Miasta, natomiast niniejszą uchwałą Rada Miejska popiera działania zmierzające do wykonania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760A61CF-F366-423F-B417-857AFCDD8808.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760A61CF-F366-423F-B417-857AFCDD8808.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XXXVIII/540/21 z dnia 25 stycznia 2021 r.</dc:title>
  <dc:subject>w sprawie poparcia działań zmierzających do zrzeczenia się przez Prezydenta Bytomia w^całości odszkodowania za nieruchomości gminne, które stały się własnością województwa śląskiego z^przeznaczeniem na realizację inwestycji drogowej pn.: „Bytomska Centralna Trasa Północ–Południe BCT N-S jako nowy ciąg drogi wojewódzkiej - na odcinku od ul. Łagiewnickiej do ul. Chorzowskiej
(DK-79)”</dc:subject>
  <dc:creator>masocha</dc:creator>
  <cp:lastModifiedBy>masocha</cp:lastModifiedBy>
  <cp:revision>1</cp:revision>
  <dcterms:created xsi:type="dcterms:W3CDTF">2021-01-26T13:41:20Z</dcterms:created>
  <dcterms:modified xsi:type="dcterms:W3CDTF">2021-01-26T13:41:20Z</dcterms:modified>
  <cp:category>Akt prawny</cp:category>
</cp:coreProperties>
</file>