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XXXVIII/538/21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wysokości stawek procentowych bonifikat przy sprzedaży przez Gminę Bytom lokali  mieszkalnych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7,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1b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Prezydent Miasta może udzielić bonifikaty od ceny sprzedaży lokali mieszkalnych uprzednio nabytych przez Gminę Bytom od Syndyka Masy Upadłości Spółki „ZARZĄDCA ANO” Sp.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o.o. ORZEŁ Spółka komandytowo-akcyjna, niezależnie od okresu trwania umowy najmu na czas nieoznaczony takiego lokalu.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Wysokość stawek procentowych bonifikat,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wynosi: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dla lokalu mieszkalnego przy ulicy Jana Cybisa 8/4 - 52%;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dla lokalu mieszkalnego przy ulicy Jana Cybisa 8a/17 - 50%;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dla lokalu mieszkalnego przy ulicy Jana Cybisa 8a/30 - 50%;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dla lokalu mieszkalnego przy ulicy Józefa Chełmońskiego 20/2 - 42%;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dla lokalu mieszkalnego przy ulicy Józefa Chełmońskiego 20/12 - 42%;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dla lokalu mieszkalnego przy ulicy Józefa Chełmońskiego 20/14 - 44%;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dla lokalu mieszkalnego przy ulicy Siemianowickiej 79/2 - 54%;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dla lokalu mieszkalnego przy ulicy Siemianowickiej 81/2 - 54%;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dla lokalu mieszkalnego przy ulicy Piotra Woźniaka 59/2 - 42%.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Warunkiem udzielenia bonifikat,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jest jednorazowa  wpłata przez najemcę, przed zawarciem umowy sprzedaży, całej ceny sprzedaży lokalu pomniejszonej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kwotę bonifikaty oraz kosztów wyceny danego lokalu.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Dotychczas obowiązujące rozwiązania dotyczące sprzedaży lokali mieszkalnych, o których mowa w § 16</w:t>
      </w:r>
      <w:r>
        <w:rPr>
          <w:szCs w:val="20"/>
        </w:rPr>
        <w:t xml:space="preserve"> </w:t>
      </w:r>
      <w:r>
        <w:rPr>
          <w:szCs w:val="20"/>
        </w:rPr>
        <w:t>uchwały nr XVII/235/11 Rady Miejskiej w Bytomiu z dnia 28 września 2011 r. w sprawie ustalenia zasad gospodarowania zasobem nieruchomości gminy Bytom (Dz. Urz. Woj. Śl. z 2018 r. poz. 4834), przewidują możliwości udzielenia najemcy zainteresowanemu zakupem użytkowanego lokalu mieszkalnego różnej wysokości bonifikaty od jego wartości, określonej przez rzeczoznawcę majątkowego, w zależności od długości okresu wynajmowania danego lokalu przez najemcę na podstawie umowy najmu zawartej na czas nieoznaczony.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 xml:space="preserve">W związku z nabyciem przez gminę w 2020 r. od  Syndyka Masy Upadłości Spółki </w:t>
      </w:r>
      <w:r>
        <w:rPr>
          <w:szCs w:val="20"/>
        </w:rPr>
        <w:t>„</w:t>
      </w:r>
      <w:r>
        <w:rPr>
          <w:szCs w:val="20"/>
        </w:rPr>
        <w:t>ZARZĄDCA ANO</w:t>
      </w:r>
      <w:r>
        <w:rPr>
          <w:szCs w:val="20"/>
        </w:rPr>
        <w:t>”</w:t>
      </w:r>
      <w:r>
        <w:rPr>
          <w:szCs w:val="20"/>
        </w:rPr>
        <w:t xml:space="preserve"> Sp. z o.o. ORZEŁ Spółka komandytowo-akcyjna prawa własności lokali mieszkalnych i budynków położonych na terenie miasta Bytomia, zachodzi konieczność wprowadzenia dodatkowej regulacji w zakresie przyznawania bonifikat najemcom poszczególnych lokali wchodzących w skład nabytego majątku.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Zaproponowane rozwiązanie umożliwi gminie zbywanie zainteresowanym najemcom lokali mieszkalnych w drodze bezprzetargowej, z zastosowaniem prawa pierwszeństwa, za cenę zbliżoną do ceny nabycia tychże lokali przez gminę.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34B4010D-8355-4660-8D80-FDD2821FD177.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34B4010D-8355-4660-8D80-FDD2821FD177.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XXXVIII/538/21 z dnia 25 stycznia 2021 r.</dc:title>
  <dc:subject>w sprawie ustalenia wysokości stawek procentowych bonifikat przy sprzedaży przez Gminę Bytom lokali  mieszkalnych</dc:subject>
  <dc:creator>masocha</dc:creator>
  <cp:lastModifiedBy>masocha</cp:lastModifiedBy>
  <cp:revision>1</cp:revision>
  <dcterms:created xsi:type="dcterms:W3CDTF">2021-01-26T13:40:51Z</dcterms:created>
  <dcterms:modified xsi:type="dcterms:W3CDTF">2021-01-26T13:40:51Z</dcterms:modified>
  <cp:category>Akt prawny</cp:category>
</cp:coreProperties>
</file>