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9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XXXVIII/535/21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25 stycznia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zmieniająca uchwałę nr XV/201/13 Rady Miejskiej w Bytomiu w sprawie utworzenia Bytomskiej Strefy Aktywności Gospodarczej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 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713,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pózn. zm.),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1990),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przeprowadzenia przetargów oraz rokowań na zbycie nieruchomości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1698) oraz uchwały nr LXVII/868/18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ogłoszenia jednolitego tekstu uchwały nr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XVII/235/11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ustalenia zasad gospodarowania zasobem nieruchomości gminy,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uchwale nr XV/201/13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Bytomiu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maja 2013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utworzenia Bytomskiej Strefy Aktywności Gospodarczej (BSAG)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pózn. zm.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§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uchyla się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Uchwała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 Miejskiej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Przedmiotem uchwały jest wyrażenie przez Radę Miejską w Bytomiu zgody na wykreślenie z granic Bytomskiej Strefy Aktywności Gospodarczej (BSAG) obszaru 1, tj. działki nr 925/108 (obręb Dąbrowa, karta mapy 2) o powierzchni 13.078 m².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Propozycja wykreślenia obszaru 1 z granic BSAG jest podyktowana brakiem zainteresowania inwestorów dla dzierżawy terenu w ramach BSAG w tym miejscu. Ocenia się, że sprzedaż tej działki szybciej i skuteczniej przyczyni się do rozwoju działalności gospodarczej na tym terenie.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 uwzględnieniu zaproponowanych zmian w skład Bytomskiej Strefy Aktywności Gospodarczej będą wchodziły następujące działki: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1) obszar 2 o powierzchni 28.115 m², w skład którego wchodzą działki gruntu 186/10, 267/10 oraz 262/11 (obręb Nowy Dwór, karta mapy 1);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2) obszar 3 o powierzchni 23.320 m², na który składają się działki gruntu 7871/605, 8287/605, 8288/605, 8019/633 (obręb Rozbark, karta mapy 1).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B1D8CBB4-CBFD-470C-9FC1-7CFA4533B6E9.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B1D8CBB4-CBFD-470C-9FC1-7CFA4533B6E9.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XXXVIII/535/21 z dnia 25 stycznia 2021 r.</dc:title>
  <dc:subject>zmieniająca uchwałę nr XV/201/13 Rady Miejskiej w^Bytomiu w^sprawie utworzenia Bytomskiej Strefy Aktywności Gospodarczej</dc:subject>
  <dc:creator>masocha</dc:creator>
  <cp:lastModifiedBy>masocha</cp:lastModifiedBy>
  <cp:revision>1</cp:revision>
  <dcterms:created xsi:type="dcterms:W3CDTF">2021-01-26T13:42:14Z</dcterms:created>
  <dcterms:modified xsi:type="dcterms:W3CDTF">2021-01-26T13:42:14Z</dcterms:modified>
  <cp:category>Akt prawny</cp:category>
</cp:coreProperties>
</file>