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Uchwała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XXXIX/545/21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28 stycznia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zwolnienia przedsiębiorców z opłat za korzystanie z zezwoleń na sprzedaż napojów alkoholowych przeznaczonych do spożycia w miejscu sprzedaży na terenie Bytomia w 2021 r.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zzca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 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szczególnych rozwiązaniach związanych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zapobieganiem, przeciwdziałaniem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zwalczaniem COVID-19, innych chorób zakaźnych oraz wywołanych nimi sytuacji kryzysowych (Dz.U.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1842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późn. zm.),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8 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713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późn. zm.)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Zwalnia się przedsiębiorców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opłaty należnej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za korzystanie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zezwoleń na sprzedaż napojów alkoholowych przeznaczonych do spożycia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miejscu sprzedaży na terenie Bytomia.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Wykonanie uchwały powierza się Prezydentowi Miasta.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Uchwała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stycznia 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podlega publikacji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Dzienniku Urzędowym Województwa Śląskiego.</w:t>
      </w:r>
    </w:p>
    <w:p w:rsidR="00A77B3E">
      <w:pPr>
        <w:keepNext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Wiceprzewodniczący Rady Miejskiej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Grzegorz Nowak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szCs w:val="20"/>
        </w:rPr>
      </w:pPr>
      <w:r>
        <w:rPr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W związku z wystąpieniem stanu epidemii zostały wprowadzone ograniczenia dot. funkcjonowania lokali gastronomicznych powodując trudną sytuację ekonomiczną przedsiębiorców działających w tej branży.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Przedłożony projekt uchwały przewiduje zwolnienie przedsiębiorców działających na terenie Bytomia, posiadających zezwolenia na sprzedaż napojów alkoholowych przeznaczonych do spożycia w miejscu sprzedaży, z opłaty należnej w 2021 r. za korzystanie z w/w zezwoleń.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Projekt powstał w oparciu o nowelizację z dnia 21 stycznia 2021 r. ustawy z dnia 2 marca 2020 r. o szczególnych rozwiązaniach związanych z zapobieganiem, przeciwdziałaniem i zwalczaniem COVID-19, innych chorób zakaźnych oraz wywołanych nimi sytuacji kryzysowych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C1FC7069-8395-4780-8DDE-052568C51473.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C1FC7069-8395-4780-8DDE-052568C51473.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XXXIX/545/21 z dnia 28 stycznia 2021 r.</dc:title>
  <dc:subject>w sprawie zwolnienia przedsiębiorców z^opłat za korzystanie z^zezwoleń na sprzedaż napojów alkoholowych przeznaczonych do spożycia w^miejscu sprzedaży na terenie Bytomia w^2021^r.</dc:subject>
  <dc:creator>masocha</dc:creator>
  <cp:lastModifiedBy>masocha</cp:lastModifiedBy>
  <cp:revision>1</cp:revision>
  <dcterms:created xsi:type="dcterms:W3CDTF">2021-01-28T10:18:59Z</dcterms:created>
  <dcterms:modified xsi:type="dcterms:W3CDTF">2021-01-28T10:18:59Z</dcterms:modified>
  <cp:category>Akt prawny</cp:category>
</cp:coreProperties>
</file>