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XL/563/21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przekazania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uznaje się za podmiot niewłaściwy do rozpatrzenia petycji  złożonej przez p. J. B.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dniu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pilnego przyjęcia uchwały sprzeciwiającej się ewentualnemu segregowaniu ludzi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poddawaniu ich eksperymentom medycznym,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masowymi szczepieniami przeciwko wirusowi SARS-CoV-2.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przekazuje petycję Prezesowi Rady Ministrów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rozpatrzenia według właściwości.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zobowiązując do przekazania petycji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zawiadomienia podmiotu wnoszącego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jej przekazaniu do podmiotu właściwego do rozpatrzenia petycji.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</w:t>
      </w:r>
      <w:r>
        <w:rPr>
          <w:rFonts w:eastAsia="Times New Roman" w:cs="Times New Roman"/>
          <w:szCs w:val="20"/>
        </w:rPr>
        <w:t>4</w:t>
      </w:r>
      <w:r>
        <w:rPr>
          <w:rFonts w:eastAsia="Times New Roman" w:cs="Times New Roman"/>
          <w:szCs w:val="20"/>
        </w:rPr>
        <w:t xml:space="preserve"> stycznia 2021 roku do Urzędu Miejskiego w Bytomiu wpłynęło pismo z petycją złożoną przez p. </w:t>
      </w:r>
      <w:r>
        <w:rPr>
          <w:rFonts w:eastAsia="Times New Roman" w:cs="Times New Roman"/>
          <w:szCs w:val="20"/>
        </w:rPr>
        <w:t>J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B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interesie publicznym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sprawie pilnego przyjęcia przez Radę Miejską w Bytomiu uchwały sprzeciwiającej się ewentualnemu segregowaniu ludzi i poddawaniu ich eksperymentom medycznym, w związku z masowymi szczepieniami przeciwko wirusowi SARS-CoV-2. W piśmie poinformowano, iż ewentualne segregowanie ludzi dotyczy dzielenia na zaszczepionych i niezaszczepionych oraz wynikających z tego konsekwencji, natomiast poddawanie ludzi eksperymentom medycznym dotyczy wprowadzenia do obiegu substancji niebezpiecznej jaką jest nieprzebadana szczepionka. Pismo dotyczy poszanowania praw obywatelskich i konstytucyjnych mieszkańców gminy Bytom w kontekście dobrowolności szczepień oraz uzyskania pisemnych gwarancji ze strony producentów szczepionek w zakresie poniesienia kosztów prawnych i finansowych związanych z wystąpieniem niepożądanych odczynów poszczepiennych.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posiedzeniu w dniu 15 lutego 2021 roku Komisja Skarg, Wniosków i Petycji Rady Miejskiej w Bytomiu stwierdziła, iż przedmiotowe pismo spełnia wymogi formalne określone w art.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11 lipca 2014 r. o petycjach (Dz. U. z 2018 r. poz. 870) i uznała pismo za petycję, złożoną w interesie publicznym. Komisja zapoznała się z treścią pisma Prezydenta Miasta (znak: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ZZ. 0012.4.1.2021) z dnia 12 lutego 2021 r. i opinią prawną radcy prawnego kancelarii prawnej, prowadzącej obsługę prawną Urzędu Miejskiego w Bytomiu w przedmiotowej sprawie. Komisja stwierdza, że ochrona zdrowia oraz bezpieczeństwo obywateli należą do zadań własnych gminy, określonych w artykule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5</w:t>
      </w:r>
      <w:r>
        <w:rPr>
          <w:rFonts w:eastAsia="Times New Roman" w:cs="Times New Roman"/>
          <w:szCs w:val="20"/>
        </w:rPr>
        <w:t xml:space="preserve"> i </w:t>
      </w:r>
      <w:r>
        <w:rPr>
          <w:rFonts w:eastAsia="Times New Roman" w:cs="Times New Roman"/>
          <w:szCs w:val="20"/>
        </w:rPr>
        <w:t>pkt 14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ustawy z dnia 8 marca 1990 roku o samorządzie gminnym (Dz. U. z 2020 r. poz. 713, z późn. zm.), jednakże kwestie związane z wyborem producentów szczepionek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tym zapewnienie bezpieczeństwa ich stosowania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należą do zadań i kompetencji Rządu Rzeczypospolitej Polskiej. Petycja dotyczy Narodowego Programu Szczepień przeciw COVID-19. Przedmiot petycji nie dotyczy spraw o znaczeniu lokalnym, wobec powyższego brak podstaw prawnych do podjęcia przez Radę Miejską uchwały w sprawie rozpatrzenia przedmiotowej petycji.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powyższym Komisja Skarg, Wniosków i Petycji Rady Miejskiej w Bytomiu uznała, że organem właściwym do rozpatrzenia petycji złożonej przez p. </w:t>
      </w:r>
      <w:r>
        <w:rPr>
          <w:rFonts w:eastAsia="Times New Roman" w:cs="Times New Roman"/>
          <w:szCs w:val="20"/>
        </w:rPr>
        <w:t>J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B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interesie publicznym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sprawie pilnego przyjęcia przez Radę Miejską w Bytomiu uchwały sprzeciwiającej się ewentualnemu segregowaniu ludzi i poddawaniu ich eksperymentom medycznym, w związku z masowymi szczepieniami przeciwko wirusowi SARS-CoV-2, jest Prezes Rady Ministrów.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D350C0A9-12AF-4672-94D9-45093B6DD420.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D350C0A9-12AF-4672-94D9-45093B6DD420.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XL/563/21 z dnia 22 lutego 2021 r.</dc:title>
  <dc:subject>w sprawie przekazania petycji</dc:subject>
  <dc:creator>masocha</dc:creator>
  <cp:lastModifiedBy>masocha</cp:lastModifiedBy>
  <cp:revision>1</cp:revision>
  <dcterms:created xsi:type="dcterms:W3CDTF">2021-02-23T14:14:02Z</dcterms:created>
  <dcterms:modified xsi:type="dcterms:W3CDTF">2021-02-23T14:14:02Z</dcterms:modified>
  <cp:category>Akt prawny</cp:category>
</cp:coreProperties>
</file>