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75FBB">
      <w:pPr>
        <w:jc w:val="center"/>
        <w:rPr>
          <w:b/>
          <w:caps/>
        </w:rPr>
      </w:pPr>
      <w:r>
        <w:rPr>
          <w:b/>
          <w:caps/>
        </w:rPr>
        <w:t>Uchwała Nr LXXIX/1000/23</w:t>
      </w:r>
      <w:r>
        <w:rPr>
          <w:b/>
          <w:caps/>
        </w:rPr>
        <w:br/>
        <w:t>Rady Miejskiej w Bytomiu</w:t>
      </w:r>
    </w:p>
    <w:p w:rsidR="00A77B3E" w:rsidRDefault="00975FBB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975FBB">
      <w:pPr>
        <w:keepNext/>
        <w:spacing w:after="480"/>
        <w:jc w:val="center"/>
      </w:pPr>
      <w:r>
        <w:rPr>
          <w:b/>
        </w:rPr>
        <w:t>w sprawie powołania Zespołu do spraw zaopiniowania kandydatów na ławników do sądów powszechnych</w:t>
      </w:r>
    </w:p>
    <w:p w:rsidR="00A77B3E" w:rsidRDefault="00975FBB">
      <w:pPr>
        <w:keepLines/>
        <w:spacing w:before="120" w:after="120"/>
        <w:ind w:firstLine="227"/>
      </w:pPr>
      <w:r>
        <w:t>Na podstawie art. 18 ust. 2 pkt 15 ustawy z dnia 8 marca 1990 r. o samorządzie gminnym</w:t>
      </w:r>
      <w:r>
        <w:t xml:space="preserve"> (Dz. U. z 2023 r. poz. 40 z późn. zm.), art. 163 § 2 ustawy z dnia 27 lipca 2001 r. - Prawo o ustroju sądów powszechnych (Dz. U. z 2023 r. poz. 217 z późn. zm.), uchwala się, co następuje:</w:t>
      </w:r>
    </w:p>
    <w:p w:rsidR="00A77B3E" w:rsidRDefault="00975F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Zespół do spraw zaopiniowania kandydatów na ł</w:t>
      </w:r>
      <w:r>
        <w:t>awników do sądów powszechnych na kadencję 2024-2027 w następującym składzie osobowym:</w:t>
      </w:r>
    </w:p>
    <w:p w:rsidR="00A77B3E" w:rsidRDefault="00975FB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radny Krzysztof Gawenda;</w:t>
      </w:r>
    </w:p>
    <w:p w:rsidR="00A77B3E" w:rsidRDefault="00975FB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radny Mariusz Janas;</w:t>
      </w:r>
    </w:p>
    <w:p w:rsidR="00A77B3E" w:rsidRDefault="00975FB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radny Michał Staniszewski;</w:t>
      </w:r>
    </w:p>
    <w:p w:rsidR="00A77B3E" w:rsidRDefault="00975FB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radny Paweł Winiarski.</w:t>
      </w:r>
    </w:p>
    <w:p w:rsidR="00A77B3E" w:rsidRDefault="00975FB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Zadaniem Zespołu jest przedstawienie Radzie Miejskiej w Byt</w:t>
      </w:r>
      <w:r>
        <w:rPr>
          <w:color w:val="000000"/>
          <w:u w:color="000000"/>
        </w:rPr>
        <w:t>omiu opinii o zgłoszonych kandydatach na ławników do sądów powszechnych, w szczególności w zakresie spełnienia przez nich wymogów określonych w ustawie.</w:t>
      </w:r>
    </w:p>
    <w:p w:rsidR="00A77B3E" w:rsidRDefault="00975FB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Powołany Zespół dokona wyboru Przewodniczącego i Zastępcy Przewodniczącego na pierwszym posiedzeniu,</w:t>
      </w:r>
      <w:r>
        <w:rPr>
          <w:color w:val="000000"/>
          <w:u w:color="000000"/>
        </w:rPr>
        <w:t xml:space="preserve"> zwołanym przez Przewodniczącego Rady Miejskiej w Bytomiu.</w:t>
      </w:r>
    </w:p>
    <w:p w:rsidR="00A77B3E" w:rsidRDefault="00975F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Bytomiu.</w:t>
      </w:r>
    </w:p>
    <w:p w:rsidR="00A77B3E" w:rsidRDefault="00975F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703A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75FBB">
            <w:pPr>
              <w:jc w:val="center"/>
              <w:rPr>
                <w:color w:val="000000"/>
                <w:u w:color="000000"/>
              </w:rPr>
            </w:pPr>
            <w:r>
              <w:t xml:space="preserve">Przewodniczący Rady Miejskiej </w:t>
            </w:r>
          </w:p>
          <w:p w:rsidR="005703AB" w:rsidRDefault="005703AB">
            <w:pPr>
              <w:jc w:val="center"/>
            </w:pPr>
          </w:p>
          <w:p w:rsidR="005703AB" w:rsidRDefault="00975FBB">
            <w:pPr>
              <w:jc w:val="center"/>
            </w:pPr>
            <w:r>
              <w:rPr>
                <w:b/>
              </w:rPr>
              <w:t>Michał  Staniszewski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703AB" w:rsidRDefault="005703AB">
      <w:pPr>
        <w:rPr>
          <w:rFonts w:eastAsia="Times New Roman" w:cs="Times New Roman"/>
          <w:szCs w:val="20"/>
        </w:rPr>
      </w:pPr>
    </w:p>
    <w:p w:rsidR="005703AB" w:rsidRDefault="00975FB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703AB" w:rsidRDefault="00975FB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mocy art. 163 § 2 ustawy z dnia 27 lipca 2001 r.- Prawo o ustroju sądów powszechnych </w:t>
      </w:r>
      <w:r>
        <w:rPr>
          <w:rFonts w:eastAsia="Times New Roman" w:cs="Times New Roman"/>
          <w:szCs w:val="20"/>
        </w:rPr>
        <w:t>(Dz. U. z 2023 r. poz. 217 z późn. zm), wybory ławników odbywają się najpóźniej w październiku roku kalendarzowego, w którym upływa kadencja dotychczasowych ławników. Dotychczasowa kadencja ławników upływa z dniem 31 grudnia 2023 roku. Na podstawie przepis</w:t>
      </w:r>
      <w:r>
        <w:rPr>
          <w:rFonts w:eastAsia="Times New Roman" w:cs="Times New Roman"/>
          <w:szCs w:val="20"/>
        </w:rPr>
        <w:t>u art. 163 § 2 ww. ustawy przed przystąpieniem do wyborów rada gminy powołuje zespół, który przedstawia na sesji rady gminy swoją opinię o zgłoszonych kandydatach, w szczególności w zakresie spełnienia przez nich wymogów określonych w ustawie.</w:t>
      </w:r>
    </w:p>
    <w:sectPr w:rsidR="005703AB" w:rsidSect="005703A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3AB" w:rsidRDefault="005703AB" w:rsidP="005703AB">
      <w:r>
        <w:separator/>
      </w:r>
    </w:p>
  </w:endnote>
  <w:endnote w:type="continuationSeparator" w:id="0">
    <w:p w:rsidR="005703AB" w:rsidRDefault="005703AB" w:rsidP="00570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703A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703AB" w:rsidRDefault="00975FBB">
          <w:pPr>
            <w:rPr>
              <w:sz w:val="18"/>
            </w:rPr>
          </w:pPr>
          <w:r>
            <w:rPr>
              <w:sz w:val="18"/>
            </w:rPr>
            <w:t>Id: BB3647E6-DB01-4CD0-AFB7-E9A5F4A665B8.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703AB" w:rsidRDefault="00975F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703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703AB">
            <w:rPr>
              <w:sz w:val="18"/>
            </w:rPr>
            <w:fldChar w:fldCharType="end"/>
          </w:r>
        </w:p>
      </w:tc>
    </w:tr>
  </w:tbl>
  <w:p w:rsidR="005703AB" w:rsidRDefault="005703A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703A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703AB" w:rsidRDefault="00975FBB">
          <w:pPr>
            <w:rPr>
              <w:sz w:val="18"/>
            </w:rPr>
          </w:pPr>
          <w:r>
            <w:rPr>
              <w:sz w:val="18"/>
            </w:rPr>
            <w:t>Id: BB3647E6</w:t>
          </w:r>
          <w:r>
            <w:rPr>
              <w:sz w:val="18"/>
            </w:rPr>
            <w:t>-DB01-4CD0-AFB7-E9A5F4A665B8.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703AB" w:rsidRDefault="00975F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703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703AB">
            <w:rPr>
              <w:sz w:val="18"/>
            </w:rPr>
            <w:fldChar w:fldCharType="end"/>
          </w:r>
        </w:p>
      </w:tc>
    </w:tr>
  </w:tbl>
  <w:p w:rsidR="005703AB" w:rsidRDefault="005703A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3AB" w:rsidRDefault="005703AB" w:rsidP="005703AB">
      <w:r>
        <w:separator/>
      </w:r>
    </w:p>
  </w:footnote>
  <w:footnote w:type="continuationSeparator" w:id="0">
    <w:p w:rsidR="005703AB" w:rsidRDefault="005703AB" w:rsidP="005703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703AB"/>
    <w:rsid w:val="00975FB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03A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LXXIX/1000/23 z dnia 29 maja 2023 r.</dc:title>
  <dc:subject>w sprawie powołania Zespołu do spraw zaopiniowania kandydatów na ławników do^sądów powszechnych</dc:subject>
  <dc:creator>asteuer</dc:creator>
  <cp:lastModifiedBy>asteuer</cp:lastModifiedBy>
  <cp:revision>2</cp:revision>
  <dcterms:created xsi:type="dcterms:W3CDTF">2023-05-30T10:22:00Z</dcterms:created>
  <dcterms:modified xsi:type="dcterms:W3CDTF">2023-05-30T10:22:00Z</dcterms:modified>
  <cp:category>Akt prawny</cp:category>
</cp:coreProperties>
</file>