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47595">
      <w:pPr>
        <w:jc w:val="center"/>
        <w:rPr>
          <w:b/>
          <w:caps/>
        </w:rPr>
      </w:pPr>
      <w:r>
        <w:rPr>
          <w:b/>
          <w:caps/>
        </w:rPr>
        <w:t>Uchwała Nr LXXIX/999/23</w:t>
      </w:r>
      <w:r>
        <w:rPr>
          <w:b/>
          <w:caps/>
        </w:rPr>
        <w:br/>
        <w:t>Rady Miejskiej w Bytomiu</w:t>
      </w:r>
    </w:p>
    <w:p w:rsidR="00A77B3E" w:rsidRDefault="00D47595">
      <w:pPr>
        <w:spacing w:before="280" w:after="280"/>
        <w:jc w:val="center"/>
        <w:rPr>
          <w:b/>
          <w:caps/>
        </w:rPr>
      </w:pPr>
      <w:r>
        <w:t>z dnia 29 maja 2023 r.</w:t>
      </w:r>
    </w:p>
    <w:p w:rsidR="00A77B3E" w:rsidRDefault="00D47595">
      <w:pPr>
        <w:keepNext/>
        <w:spacing w:after="480"/>
        <w:jc w:val="center"/>
      </w:pPr>
      <w:r>
        <w:rPr>
          <w:b/>
        </w:rPr>
        <w:t xml:space="preserve">w sprawie wniesienia skargi na rozstrzygnięcie nadzorcze Wojewody Śląskiego unieważniające uchwałę Rady Miejskiej w Bytomiu w sprawie utworzenia Bytomskiego Uniwersytetu Trzeciego </w:t>
      </w:r>
      <w:r>
        <w:rPr>
          <w:b/>
        </w:rPr>
        <w:t>Wieku w Bytomiu</w:t>
      </w:r>
    </w:p>
    <w:p w:rsidR="00A77B3E" w:rsidRDefault="00D47595">
      <w:pPr>
        <w:keepLines/>
        <w:spacing w:before="120" w:after="120"/>
        <w:ind w:firstLine="227"/>
      </w:pPr>
      <w:r>
        <w:t>Na podstawie art. 98 ust. 1 i 3 ustawy z dnia 8 marca 1990 r. o samorządzie gminnym (Dz. U. z 2023 r. poz. 40, z </w:t>
      </w:r>
      <w:proofErr w:type="spellStart"/>
      <w:r>
        <w:t>późń</w:t>
      </w:r>
      <w:proofErr w:type="spellEnd"/>
      <w:r>
        <w:t>. zm.) uchwala się, co następuje:</w:t>
      </w:r>
    </w:p>
    <w:p w:rsidR="00A77B3E" w:rsidRDefault="00D47595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Postanawia się wnieść skargę do Wojewódzkiego Sądu Administracyjnego w Gliwicach na </w:t>
      </w:r>
      <w:r>
        <w:t>rozstrzygnięcie nadzorcze Wojewody Śląskiego nr NPII.4131.1.515.2023 z dnia 2 maja 2023 r., na mocy którego została stwierdzona nieważność uchwały Rady Miejskiej w Bytomiu nr LXXVI/975/23 z dnia 27 marca 2023 r. w sprawie utworzenia Bytomskiego Uniwersytet</w:t>
      </w:r>
      <w:r>
        <w:t>u Trzeciego Wieku w Bytomiu.</w:t>
      </w:r>
    </w:p>
    <w:p w:rsidR="00A77B3E" w:rsidRDefault="00D47595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D47595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4E61F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47595">
            <w:pPr>
              <w:jc w:val="center"/>
            </w:pPr>
            <w:r>
              <w:t>Przewodniczący Rady Miejskiej</w:t>
            </w:r>
          </w:p>
          <w:p w:rsidR="004E61F1" w:rsidRDefault="004E61F1">
            <w:pPr>
              <w:jc w:val="center"/>
            </w:pPr>
          </w:p>
          <w:p w:rsidR="004E61F1" w:rsidRDefault="00D47595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4E61F1" w:rsidRDefault="004E61F1">
      <w:pPr>
        <w:rPr>
          <w:rFonts w:eastAsia="Times New Roman" w:cs="Times New Roman"/>
          <w:szCs w:val="20"/>
        </w:rPr>
      </w:pPr>
    </w:p>
    <w:p w:rsidR="004E61F1" w:rsidRDefault="00D4759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E61F1" w:rsidRDefault="00D4759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Wojewoda Śląski, po przeprowadzeniu postępowania nadzorczego nr NPII.4131.1.515.2023 stwierdził nieważność uchwały Rady Miejskiej w Bytomiu nr LXXVI/975/23 z dnia</w:t>
      </w:r>
      <w:r>
        <w:rPr>
          <w:rFonts w:eastAsia="Times New Roman" w:cs="Times New Roman"/>
          <w:szCs w:val="20"/>
        </w:rPr>
        <w:t xml:space="preserve"> 27 marca 2023 r. w sprawie utworzenia Bytomskiego Uniwersytetu Trzeciego Wieku w Bytomiu.</w:t>
      </w:r>
    </w:p>
    <w:p w:rsidR="004E61F1" w:rsidRDefault="00D4759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ocenie Rady Miejskiej w Bytomiu przytoczone rozstrzygnięcie nadzorcze Wojewody Śląskiego nie odpowiada prawu, wobec czego powstała konieczność jego zaskarżenia do </w:t>
      </w:r>
      <w:r>
        <w:rPr>
          <w:rFonts w:eastAsia="Times New Roman" w:cs="Times New Roman"/>
          <w:szCs w:val="20"/>
        </w:rPr>
        <w:t>sądu administracyjnego, a to na mocy art. 98 ustawy o samorządzie gminnym wymaga podjęcia przez Radę Miejską właściwej uchwały. Zgodnie z powyższą regulacją rozstrzygnięcie organu nadzorczego dotyczące gminy, w tym rozstrzygnięcie, o którym mowa w art. 96 </w:t>
      </w:r>
      <w:r>
        <w:rPr>
          <w:rFonts w:eastAsia="Times New Roman" w:cs="Times New Roman"/>
          <w:szCs w:val="20"/>
        </w:rPr>
        <w:t>ust. 2 i art. 97 ust. 1, a także stanowisko zajęte w trybie art. 89, podlega zaskarżeniu do sądu administracyjnego z powodu niezgodności z prawem, w terminie 30 dni od dnia jego doręczenia. Do złożenia skargi uprawniona jest gmina lub związek międzygminny,</w:t>
      </w:r>
      <w:r>
        <w:rPr>
          <w:rFonts w:eastAsia="Times New Roman" w:cs="Times New Roman"/>
          <w:szCs w:val="20"/>
        </w:rPr>
        <w:t xml:space="preserve"> których interes prawny, uprawnienie albo kompetencja zostało naruszone. Podstawą do wniesienia skargi jest uchwała lub zarządzenie organu, który podjął uchwałę lub zarządzenie albo którego dotyczy rozstrzygnięcie nadzorcze.</w:t>
      </w:r>
    </w:p>
    <w:p w:rsidR="004E61F1" w:rsidRDefault="00D4759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powyższych względów przyjęcie</w:t>
      </w:r>
      <w:r>
        <w:rPr>
          <w:rFonts w:eastAsia="Times New Roman" w:cs="Times New Roman"/>
          <w:szCs w:val="20"/>
        </w:rPr>
        <w:t xml:space="preserve"> niniejszej uchwały jest konieczne i uzasadnione.</w:t>
      </w:r>
    </w:p>
    <w:sectPr w:rsidR="004E61F1" w:rsidSect="004E61F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1F1" w:rsidRDefault="004E61F1" w:rsidP="004E61F1">
      <w:r>
        <w:separator/>
      </w:r>
    </w:p>
  </w:endnote>
  <w:endnote w:type="continuationSeparator" w:id="0">
    <w:p w:rsidR="004E61F1" w:rsidRDefault="004E61F1" w:rsidP="004E6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E61F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E61F1" w:rsidRDefault="00D47595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27634110-88B1-4912-A06D-9F686D0679B4.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E61F1" w:rsidRDefault="00D4759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E61F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E61F1">
            <w:rPr>
              <w:sz w:val="18"/>
            </w:rPr>
            <w:fldChar w:fldCharType="end"/>
          </w:r>
        </w:p>
      </w:tc>
    </w:tr>
  </w:tbl>
  <w:p w:rsidR="004E61F1" w:rsidRDefault="004E61F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E61F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E61F1" w:rsidRDefault="00D47595">
          <w:pPr>
            <w:rPr>
              <w:sz w:val="18"/>
            </w:rPr>
          </w:pPr>
          <w:r>
            <w:rPr>
              <w:sz w:val="18"/>
            </w:rPr>
            <w:t>Id: 27634110-88B1-4912-A06D-9F686D0679B4.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E61F1" w:rsidRDefault="00D4759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E61F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E61F1">
            <w:rPr>
              <w:sz w:val="18"/>
            </w:rPr>
            <w:fldChar w:fldCharType="end"/>
          </w:r>
        </w:p>
      </w:tc>
    </w:tr>
  </w:tbl>
  <w:p w:rsidR="004E61F1" w:rsidRDefault="004E61F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1F1" w:rsidRDefault="004E61F1" w:rsidP="004E61F1">
      <w:r>
        <w:separator/>
      </w:r>
    </w:p>
  </w:footnote>
  <w:footnote w:type="continuationSeparator" w:id="0">
    <w:p w:rsidR="004E61F1" w:rsidRDefault="004E61F1" w:rsidP="004E61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E61F1"/>
    <w:rsid w:val="00A77B3E"/>
    <w:rsid w:val="00CA2A55"/>
    <w:rsid w:val="00D47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61F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LXXIX/999/23 z dnia 29 maja 2023 r.</dc:title>
  <dc:subject>w sprawie wniesienia skargi na rozstrzygnięcie nadzorcze Wojewody Śląskiego unieważniające uchwałę Rady Miejskiej w^Bytomiu w^sprawie utworzenia Bytomskiego Uniwersytetu Trzeciego Wieku w^Bytomiu</dc:subject>
  <dc:creator>asteuer</dc:creator>
  <cp:lastModifiedBy>asteuer</cp:lastModifiedBy>
  <cp:revision>2</cp:revision>
  <dcterms:created xsi:type="dcterms:W3CDTF">2023-05-30T10:18:00Z</dcterms:created>
  <dcterms:modified xsi:type="dcterms:W3CDTF">2023-05-30T10:18:00Z</dcterms:modified>
  <cp:category>Akt prawny</cp:category>
</cp:coreProperties>
</file>