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D47C3">
      <w:pPr>
        <w:jc w:val="center"/>
        <w:rPr>
          <w:b/>
          <w:caps/>
        </w:rPr>
      </w:pPr>
      <w:r>
        <w:rPr>
          <w:b/>
          <w:caps/>
        </w:rPr>
        <w:t>Uchwała Nr LXXIX/995/23</w:t>
      </w:r>
      <w:r>
        <w:rPr>
          <w:b/>
          <w:caps/>
        </w:rPr>
        <w:br/>
        <w:t>Rady Miejskiej w Bytomiu</w:t>
      </w:r>
    </w:p>
    <w:p w:rsidR="00A77B3E" w:rsidRDefault="00AD47C3">
      <w:pPr>
        <w:spacing w:before="280" w:after="280"/>
        <w:jc w:val="center"/>
        <w:rPr>
          <w:b/>
          <w:caps/>
        </w:rPr>
      </w:pPr>
      <w:r>
        <w:t>z dnia 29 maja 2023 r.</w:t>
      </w:r>
    </w:p>
    <w:p w:rsidR="00A77B3E" w:rsidRDefault="00AD47C3">
      <w:pPr>
        <w:keepNext/>
        <w:spacing w:after="480"/>
        <w:jc w:val="center"/>
      </w:pPr>
      <w:r>
        <w:rPr>
          <w:b/>
        </w:rPr>
        <w:t>zmieniająca uchwałę budżetową miasta Bytomia na 2023 rok</w:t>
      </w:r>
    </w:p>
    <w:p w:rsidR="00A77B3E" w:rsidRDefault="00AD47C3">
      <w:pPr>
        <w:keepLines/>
        <w:spacing w:before="120" w:after="120"/>
        <w:ind w:firstLine="227"/>
      </w:pPr>
      <w:r>
        <w:t xml:space="preserve">Na podstawie art. 18 ust. 2 </w:t>
      </w:r>
      <w:proofErr w:type="spellStart"/>
      <w:r>
        <w:t>pkt</w:t>
      </w:r>
      <w:proofErr w:type="spellEnd"/>
      <w:r>
        <w:t> 4 ustawy z dnia 8 marca 1990 r. o samorządzie gminnym (Dz. U. z 2023 r. poz. 40, z </w:t>
      </w:r>
      <w:proofErr w:type="spellStart"/>
      <w:r>
        <w:t>późn</w:t>
      </w:r>
      <w:proofErr w:type="spellEnd"/>
      <w:r>
        <w:t>. zm.),</w:t>
      </w:r>
      <w:r>
        <w:t xml:space="preserve"> art. 12 </w:t>
      </w:r>
      <w:proofErr w:type="spellStart"/>
      <w:r>
        <w:t>pkt</w:t>
      </w:r>
      <w:proofErr w:type="spellEnd"/>
      <w:r>
        <w:t xml:space="preserve"> 5 w zw. z art. 92 ust. 1 </w:t>
      </w:r>
      <w:proofErr w:type="spellStart"/>
      <w:r>
        <w:t>pkt</w:t>
      </w:r>
      <w:proofErr w:type="spellEnd"/>
      <w:r>
        <w:t> 1 i ust. 3 ustawy z dnia 5 czerwca 1998 r. o samorządzie powiatowym (Dz. U. z 2022 r. poz. 1526, z </w:t>
      </w:r>
      <w:proofErr w:type="spellStart"/>
      <w:r>
        <w:t>późn</w:t>
      </w:r>
      <w:proofErr w:type="spellEnd"/>
      <w:r>
        <w:t>. zm.), art. 212 ustawy z dnia 27 sierpnia 2009 r. o finansach publicznych (Dz. U. z 2022 r. poz. 1634, z </w:t>
      </w:r>
      <w:proofErr w:type="spellStart"/>
      <w:r>
        <w:t>późn</w:t>
      </w:r>
      <w:proofErr w:type="spellEnd"/>
      <w:r>
        <w:t>.</w:t>
      </w:r>
      <w:r>
        <w:t> zm.) uchwala się, co następuje:</w:t>
      </w:r>
    </w:p>
    <w:p w:rsidR="00A77B3E" w:rsidRDefault="00AD47C3">
      <w:pPr>
        <w:keepLines/>
        <w:spacing w:before="120" w:after="120"/>
        <w:ind w:firstLine="340"/>
      </w:pPr>
      <w:r>
        <w:rPr>
          <w:b/>
        </w:rPr>
        <w:t>§ 1. </w:t>
      </w:r>
      <w:r>
        <w:t>W budżecie miasta Bytomia na 2023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87"/>
        <w:gridCol w:w="435"/>
        <w:gridCol w:w="1680"/>
        <w:gridCol w:w="1680"/>
      </w:tblGrid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r>
              <w:rPr>
                <w:u w:val="single"/>
              </w:rPr>
              <w:t>po stronie przychodów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102BDE">
        <w:trPr>
          <w:trHeight w:val="156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- przychody jednostek samorządu terytorialnego z wynikających z rozliczenia środków </w:t>
            </w:r>
            <w:r>
              <w:t xml:space="preserve">określonych w art. 5 ust. 1 </w:t>
            </w:r>
            <w:proofErr w:type="spellStart"/>
            <w:r>
              <w:t>pkt</w:t>
            </w:r>
            <w:proofErr w:type="spellEnd"/>
            <w:r>
              <w:t xml:space="preserve"> 2 ustawy i dotacji na realizację programu, projektu lub zadania finansowanego z udziałem tych środków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81.364</w:t>
            </w:r>
          </w:p>
        </w:tc>
      </w:tr>
      <w:tr w:rsidR="00102BDE"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- przychody jednostek samorządu terytorialnego z niewykorzystanych środków pieniężnych na rachunku bieżącym </w:t>
            </w:r>
            <w:r>
              <w:t>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50.000</w:t>
            </w:r>
          </w:p>
        </w:tc>
      </w:tr>
      <w:tr w:rsidR="00102BDE"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rPr>
                <w:u w:val="single"/>
              </w:rPr>
              <w:t>po stronie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102BDE"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rPr>
                <w:u w:val="single"/>
              </w:rPr>
              <w:t xml:space="preserve">w zakresie zadań </w:t>
            </w:r>
            <w:r>
              <w:rPr>
                <w:u w:val="single"/>
              </w:rPr>
              <w:t>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700 -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7.079.476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1) 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4.848.032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4.848.032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- - środki z Europejskiego Funduszu Rozwoju Regionalnego na </w:t>
            </w:r>
            <w:r>
              <w:t xml:space="preserve">finansowanie zadań realizowanych z udziałem środków, o których mowa w art. 5, ust. 3 </w:t>
            </w:r>
            <w:proofErr w:type="spellStart"/>
            <w:r>
              <w:t>pkt</w:t>
            </w:r>
            <w:proofErr w:type="spellEnd"/>
            <w:r>
              <w:t xml:space="preserve"> 5 lit. a i b </w:t>
            </w:r>
            <w:proofErr w:type="spellStart"/>
            <w:r>
              <w:t>u.o.f.p</w:t>
            </w:r>
            <w:proofErr w:type="spellEnd"/>
            <w:r>
              <w:t xml:space="preserve">.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4.336.835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- dotacje z budżetu państwa na współfinansowanie projektów unijnych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511.197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2) 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2.231.444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wpływy</w:t>
            </w:r>
            <w:r>
              <w:t xml:space="preserve">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2.105.000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- wpływy z tytułu kar i odszkodowań wynikających </w:t>
            </w:r>
            <w:r>
              <w:lastRenderedPageBreak/>
              <w:t>z 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lastRenderedPageBreak/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126.444</w:t>
            </w:r>
          </w:p>
        </w:tc>
      </w:tr>
      <w:tr w:rsidR="00102BDE">
        <w:trPr>
          <w:trHeight w:val="1245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lastRenderedPageBreak/>
              <w:t xml:space="preserve">w dziale 756 - Dochody od osób prawnych, od osób fizycznych i od innych jednostek nieposiadających osobowości prawnej oraz wydatki </w:t>
            </w:r>
            <w:r>
              <w:t>związane z ich poborem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736.273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736.273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wpływy z części opłaty za zezwolenie na sprzedaż napojów alkoholowych w obrocie hurtowym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736.273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855 -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118.423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118.423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wpływy z</w:t>
            </w:r>
            <w:r>
              <w:t xml:space="preserve">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118.423</w:t>
            </w:r>
          </w:p>
        </w:tc>
      </w:tr>
      <w:tr w:rsidR="00102BDE"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600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900 - Gospodarka komunalna i 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149.960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149.960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99.960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926 - Kultura fizyczna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2.000.000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2.000.000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2.000.000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- środki z Rządowego Funduszu Polski Ład: Program Inwestycji Strategicznych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2.000.000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560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560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wpływy z otrzymanych spadków, zapisów i darowizn w postaci pieniężnej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560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rPr>
                <w:u w:val="single"/>
              </w:rPr>
              <w:t>po stronie wydatków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rPr>
                <w:u w:val="single"/>
              </w:rPr>
              <w:t xml:space="preserve">w </w:t>
            </w:r>
            <w:r>
              <w:rPr>
                <w:u w:val="single"/>
              </w:rPr>
              <w:t>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700 -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5.310.670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rozdz. 70007 - Gospodarowanie mieszkaniowym </w:t>
            </w:r>
            <w:r>
              <w:lastRenderedPageBreak/>
              <w:t>zasobem gminy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lastRenderedPageBreak/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5.310.670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lastRenderedPageBreak/>
              <w:t>1) 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3.409.226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3.409.226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2) 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1.901.444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1.901.444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1.901.444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750 -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280.530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rozdz. 75023 - Urzędy gmin (miast </w:t>
            </w:r>
            <w:r>
              <w:t>i miast na prawach powiatu)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30.000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30.000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30.000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30.000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75095 -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250.530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wydatki </w:t>
            </w:r>
            <w:r>
              <w:t>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250.530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250.530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250.530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754 - Bezpieczeństwo publiczne i ochrona przeciwpożarowa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rozdz. 75412 - Ochotnicze </w:t>
            </w:r>
            <w:r>
              <w:t>straże pożarne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28.550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780.431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80101 - Szkoły podstawowe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28.550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28.550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28.550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80146 - Dokształcanie i doskonalenie nauczycieli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81.364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81.364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81.364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wydatki związane z realizacją ich statutowych </w:t>
            </w:r>
            <w:r>
              <w:t>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81.364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rozdz. 80149 - Realizacja zadań wymagających stosowania specjalnej organizacji nauki i metod pracy dla dzieci w przedszkolach, oddziałach przedszkolnych w szkołach podstawowych i innych formach wychowania przedszkolnego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573.967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573.967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lastRenderedPageBreak/>
              <w:t>-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573.967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80150 - Realizacja zadań wymagających stosowania specjalnej organizacji nauki i metod pracy dla dzieci i młodzieży w szkołach podstawowych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75.100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75.100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75.100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851 - Ochrona zdrowia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736.273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85154 - Przeciwdziałanie alkoholizmowi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736.273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736.273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736.273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wydatki </w:t>
            </w:r>
            <w:r>
              <w:t>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736.273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854 - Edukacyjna opieka wychowawcza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59.736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85404 - Wczesne wspomaganie rozwoju dziecka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59.736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59.736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59.736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900 - Gospodarka komunalna i 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328.550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both"/>
            </w:pPr>
            <w:r>
              <w:t>rozdz. 90001 - Gospodarka ściekowa i ochrona wód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majątkowe: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250.000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rozdz. 90005 - Ochrona powietrza </w:t>
            </w:r>
            <w:r>
              <w:t>atmosferycznego i klimatu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25.378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25.378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25.378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25.378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90095 -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53.172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1) wydatki </w:t>
            </w:r>
            <w:r>
              <w:t>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28.550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28.550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2) 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24.622</w:t>
            </w:r>
          </w:p>
        </w:tc>
      </w:tr>
      <w:tr w:rsidR="00102BDE">
        <w:trPr>
          <w:trHeight w:val="19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24.622</w:t>
            </w:r>
          </w:p>
        </w:tc>
      </w:tr>
      <w:tr w:rsidR="00102BDE">
        <w:trPr>
          <w:trHeight w:val="13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10.000</w:t>
            </w:r>
          </w:p>
        </w:tc>
      </w:tr>
      <w:tr w:rsidR="00102BDE">
        <w:trPr>
          <w:trHeight w:val="13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b) wydatki związane z realizacją ich </w:t>
            </w:r>
            <w:r>
              <w:t>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14.622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926 - Kultura fizyczna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2.250.000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83.430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92695 - Pozostała działalność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2.250.000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83.430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lastRenderedPageBreak/>
              <w:t>1) 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2.250.000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2.250.000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2) 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83.430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83.430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83.430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600 -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15.000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both"/>
            </w:pPr>
            <w:r>
              <w:t xml:space="preserve">rozdz. 60015 - Drogi </w:t>
            </w:r>
            <w:r>
              <w:t>publiczne w miastach na prawach powiatu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15.000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15.000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15.000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567.200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80115 - Technika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83.900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83.900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</w:t>
            </w:r>
            <w:r>
              <w:t xml:space="preserve">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83.900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80116 - Szkoły policealne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407.900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407.900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407.900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80120 - Licea ogólnokształcące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73.200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73.200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- dotacje na </w:t>
            </w:r>
            <w:r>
              <w:t>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73.200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rozdz. 80152 - Realizacja zadań wymagających stosowania specjalnej organizacji nauki i metod pracy dla dzieci i młodzieży w gimnazjach, klasach dotychczasowego gimnazjum prowadzonych w szkołach innego typu, liceach </w:t>
            </w:r>
            <w:r>
              <w:t xml:space="preserve">ogólnokształcących, technikach, szkołach policealnych, branżowych szkołach I </w:t>
            </w:r>
            <w:proofErr w:type="spellStart"/>
            <w:r>
              <w:t>i</w:t>
            </w:r>
            <w:proofErr w:type="spellEnd"/>
            <w:r>
              <w:t xml:space="preserve"> II stopnia i klasach dotychczasowej zasadniczej szkoły zawodowej prowadzonych w branżowych szkołach I stopnia oraz szkołach artystycznych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2.200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2.200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2.200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184.310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85202 - Domy pomocy społecznej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184.310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184.310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lastRenderedPageBreak/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184.310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 xml:space="preserve">wydatki związane z </w:t>
            </w:r>
            <w:r>
              <w:t>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184.310</w:t>
            </w:r>
          </w:p>
        </w:tc>
      </w:tr>
      <w:tr w:rsidR="00102BDE">
        <w:trPr>
          <w:trHeight w:val="70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 dziale 854 - Edukacyjna opieka wychowawcza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204.100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rozdz. 85403 - Specjalne ośrodki szkolno-wychowawcze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204.100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204.100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204.100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rPr>
                <w:u w:val="single"/>
              </w:rPr>
              <w:t>po stronie rozchodów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r>
              <w:t>- spłaty otrzymanych krajowych pożyczek i kredytów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center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105.624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-</w:t>
            </w:r>
          </w:p>
        </w:tc>
      </w:tr>
      <w:tr w:rsidR="00102BDE"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AD47C3">
      <w:pPr>
        <w:keepLines/>
        <w:spacing w:before="120" w:after="120"/>
        <w:ind w:firstLine="340"/>
      </w:pPr>
      <w:r>
        <w:rPr>
          <w:b/>
        </w:rPr>
        <w:t>§ 2. </w:t>
      </w:r>
      <w:r>
        <w:t>W uchwale nr LXXII/912/22 Rady Miejskiej w Bytomiu z dnia 19 grudnia 2022 roku w sprawie uchwały budżetowej miasta Bytomia na 2023 rok:</w:t>
      </w:r>
    </w:p>
    <w:p w:rsidR="00A77B3E" w:rsidRDefault="00AD47C3">
      <w:pPr>
        <w:spacing w:before="120" w:after="120"/>
        <w:ind w:left="340" w:hanging="227"/>
      </w:pPr>
      <w:r>
        <w:t>1) </w:t>
      </w:r>
      <w:r>
        <w:t>§ 3 </w:t>
      </w:r>
      <w:r>
        <w:t>otrzymuje brzmienie:</w:t>
      </w:r>
    </w:p>
    <w:p w:rsidR="00A77B3E" w:rsidRDefault="00AD47C3">
      <w:pPr>
        <w:spacing w:before="120" w:after="120"/>
        <w:ind w:firstLine="227"/>
      </w:pPr>
      <w:r>
        <w:t>„Planowany deficyt budżetu w łącznej kwocie 56.884.113 zł, który zostanie sfinansowany kredytem bankowym długoterminowym zaciągniętym na rynku krajowym w kwocie 26.819.025 zł oraz niewykorzystanymi środkami pieniężnymi na rachunku bież</w:t>
      </w:r>
      <w:r>
        <w:t xml:space="preserve">ącym budżetu, wynikającymi z rozliczenia dochodów i wydatków nimi finansowanych związanych ze szczególnymi zasadami wykonywania budżetu określonymi w odrębnych ustawach oraz wynikających z rozliczenia środków określonych w art. 5 ust. 1 </w:t>
      </w:r>
      <w:proofErr w:type="spellStart"/>
      <w:r>
        <w:t>pkt</w:t>
      </w:r>
      <w:proofErr w:type="spellEnd"/>
      <w:r>
        <w:t xml:space="preserve"> 2 i dotacji na </w:t>
      </w:r>
      <w:r>
        <w:t>realizację programu, projektu lub zadania finansowanego z udziałem tych środków w kwocie 30.065.088 zł, zgodnie z załącznikiem nr 4.” przedłożonym w załączniku nr 1 do niniejszej uchwały;</w:t>
      </w:r>
    </w:p>
    <w:p w:rsidR="00A77B3E" w:rsidRDefault="00AD47C3">
      <w:pPr>
        <w:spacing w:before="120" w:after="120"/>
        <w:ind w:left="340" w:hanging="227"/>
      </w:pPr>
      <w:r>
        <w:t>2) </w:t>
      </w:r>
      <w:r>
        <w:t>§ 4 otrzymuje brzmienie:</w:t>
      </w:r>
    </w:p>
    <w:p w:rsidR="00A77B3E" w:rsidRDefault="00AD47C3">
      <w:pPr>
        <w:spacing w:before="120" w:after="120"/>
        <w:ind w:firstLine="227"/>
      </w:pPr>
      <w:r>
        <w:t>„Planowane przychody budżetu w łącznej k</w:t>
      </w:r>
      <w:r>
        <w:t>wocie 80.065.088 zł, zgodnie z załącznikiem nr 5.” przedłożonym w załączniku nr 2 do niniejszej uchwały;</w:t>
      </w:r>
    </w:p>
    <w:p w:rsidR="00A77B3E" w:rsidRDefault="00AD47C3">
      <w:pPr>
        <w:spacing w:before="120" w:after="120"/>
        <w:ind w:left="340" w:hanging="227"/>
      </w:pPr>
      <w:r>
        <w:t>3) </w:t>
      </w:r>
      <w:r>
        <w:t>§ 5 otrzymuje brzmienie:</w:t>
      </w:r>
    </w:p>
    <w:p w:rsidR="00A77B3E" w:rsidRDefault="00AD47C3">
      <w:pPr>
        <w:spacing w:before="120" w:after="120"/>
        <w:ind w:firstLine="227"/>
      </w:pPr>
      <w:r>
        <w:t>„Planowane rozchody budżetu w łącznej kwocie 23.180.975 zł, zgodnie z załącznikiem nr 6.” przedłożonym w załączniku nr 3 do</w:t>
      </w:r>
      <w:r>
        <w:t> niniejszej uchwały;</w:t>
      </w:r>
    </w:p>
    <w:p w:rsidR="00A77B3E" w:rsidRDefault="00AD47C3">
      <w:pPr>
        <w:spacing w:before="120" w:after="120"/>
        <w:ind w:left="340" w:hanging="227"/>
      </w:pPr>
      <w:r>
        <w:t>4) </w:t>
      </w:r>
      <w:r>
        <w:t>§ 6 otrzymuje brzmienie:</w:t>
      </w:r>
    </w:p>
    <w:p w:rsidR="00A77B3E" w:rsidRDefault="00AD47C3">
      <w:pPr>
        <w:spacing w:before="120" w:after="120"/>
        <w:ind w:left="453" w:firstLine="114"/>
      </w:pPr>
      <w:r>
        <w:t>„Limit zobowiązań na 2023 rok z tytułu zaciągniętego kredytu krótkoterminowego oraz planowanego do zaciągnięcia kredytu długoterminowego w kwocie 80.000.000 zł, w tym na: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01"/>
        <w:gridCol w:w="6991"/>
        <w:gridCol w:w="1890"/>
      </w:tblGrid>
      <w:tr w:rsidR="00102BDE">
        <w:trPr>
          <w:trHeight w:val="301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pPr>
              <w:jc w:val="right"/>
            </w:pPr>
            <w:r>
              <w:t>1)</w:t>
            </w:r>
          </w:p>
        </w:tc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r>
              <w:t>pokrycie występującego w ciągu ro</w:t>
            </w:r>
            <w:r>
              <w:t xml:space="preserve">ku przejściowego deficytu (kredyt krótkoterminowy)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 xml:space="preserve">30.000.000 zł; </w:t>
            </w:r>
          </w:p>
        </w:tc>
      </w:tr>
      <w:tr w:rsidR="00102BDE">
        <w:trPr>
          <w:trHeight w:val="301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pPr>
              <w:jc w:val="right"/>
            </w:pPr>
            <w:r>
              <w:t>2)</w:t>
            </w:r>
          </w:p>
        </w:tc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r>
              <w:t>sfinansowanie planowanego deficytu (kredyt długoterminowy)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 xml:space="preserve">26.819.025 zł; </w:t>
            </w:r>
          </w:p>
        </w:tc>
      </w:tr>
      <w:tr w:rsidR="00102BDE">
        <w:trPr>
          <w:trHeight w:val="32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pPr>
              <w:jc w:val="right"/>
            </w:pPr>
            <w:r>
              <w:t>3)</w:t>
            </w:r>
          </w:p>
        </w:tc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r>
              <w:t xml:space="preserve">spłata wcześniej zaciągniętych zobowiązań z tytułu kredytów, pożyczek i emisji obligacji (kredyt długoterminowy)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D47C3">
            <w:pPr>
              <w:jc w:val="right"/>
            </w:pPr>
            <w:r>
              <w:t>23.180.975 zł.</w:t>
            </w:r>
          </w:p>
        </w:tc>
      </w:tr>
    </w:tbl>
    <w:p w:rsidR="00A77B3E" w:rsidRDefault="00AD47C3">
      <w:pPr>
        <w:ind w:left="453"/>
      </w:pPr>
      <w:r>
        <w:lastRenderedPageBreak/>
        <w:t>”</w:t>
      </w:r>
      <w:r>
        <w:t>;</w:t>
      </w:r>
    </w:p>
    <w:p w:rsidR="00A77B3E" w:rsidRDefault="00AD47C3">
      <w:pPr>
        <w:spacing w:before="120" w:after="120"/>
        <w:ind w:left="340" w:hanging="227"/>
      </w:pPr>
      <w:r>
        <w:t>5) </w:t>
      </w:r>
      <w:r>
        <w:t>§ 7 otrzymuje brzmienie:</w:t>
      </w:r>
    </w:p>
    <w:p w:rsidR="00A77B3E" w:rsidRDefault="00AD47C3">
      <w:pPr>
        <w:spacing w:before="120" w:after="120"/>
        <w:ind w:firstLine="227"/>
      </w:pPr>
      <w:r>
        <w:t xml:space="preserve">„Planowane dotacje z budżetu miasta w wysokości 86.939.758 zł, zgodnie z załącznikiem nr 7.” </w:t>
      </w:r>
      <w:r>
        <w:t>przedłożonym w załączniku nr 4 do niniejszej uchwały;</w:t>
      </w:r>
    </w:p>
    <w:p w:rsidR="00A77B3E" w:rsidRDefault="00AD47C3">
      <w:pPr>
        <w:spacing w:before="120" w:after="120"/>
        <w:ind w:left="340" w:hanging="227"/>
      </w:pPr>
      <w:r>
        <w:t>6) </w:t>
      </w:r>
      <w:r>
        <w:t>w § 8:</w:t>
      </w:r>
    </w:p>
    <w:p w:rsidR="00A77B3E" w:rsidRDefault="00AD47C3">
      <w:pPr>
        <w:keepLines/>
        <w:spacing w:before="120" w:after="120"/>
        <w:ind w:left="567" w:hanging="227"/>
      </w:pPr>
      <w:r>
        <w:t>a) </w:t>
      </w:r>
      <w:r>
        <w:t>ust. 1a otrzymuje brzmienie:</w:t>
      </w:r>
    </w:p>
    <w:p w:rsidR="00A77B3E" w:rsidRDefault="00AD47C3">
      <w:pPr>
        <w:spacing w:before="120" w:after="120"/>
        <w:ind w:left="680" w:firstLine="114"/>
        <w:rPr>
          <w:color w:val="000000"/>
          <w:u w:color="000000"/>
        </w:rPr>
      </w:pPr>
      <w:r>
        <w:t>„Planowane z tytułu części opłaty za zezwolenie na sprzedaż napojów alkoholowych w obrocie hurtowym przychody w kwocie 1.105.271 zł i dochody w kwocie 736.273 z</w:t>
      </w:r>
      <w:r>
        <w:t>ł, które przeznacza się na finansowanie wydatków na realizację zadań określonych w art. 9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>ust. 4 ustawy o wychowaniu w trzeźwości i przeciwdziałaniu alkoholizmowi, tj. na realizację lokalnej międzysektorowej polityki przeciwdziałania negatywnym skutkom sp</w:t>
      </w:r>
      <w:r>
        <w:rPr>
          <w:color w:val="000000"/>
          <w:u w:color="000000"/>
        </w:rPr>
        <w:t>ożywania alkoholu w ramach gminnego programu profilaktyki i rozwiązywania problemów alkoholowych oraz przeciwdziałania narkomanii w kwocie 1.841.544 zł.</w:t>
      </w:r>
      <w:r>
        <w:t>”</w:t>
      </w:r>
      <w:r>
        <w:t>,</w:t>
      </w:r>
    </w:p>
    <w:p w:rsidR="00A77B3E" w:rsidRDefault="00AD47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ust. 5 otrzymuje brzmienie:</w:t>
      </w:r>
    </w:p>
    <w:p w:rsidR="00A77B3E" w:rsidRDefault="00AD47C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„Planowane wydatki realizowane w ramach budżetu obywatelskiego w wysok</w:t>
      </w:r>
      <w:r>
        <w:rPr>
          <w:color w:val="000000"/>
          <w:u w:color="000000"/>
        </w:rPr>
        <w:t>ości 5.940.600 zł, zgodnie z załącznikiem nr 8.” przedłożonym w załączniku nr 5 do niniejszej uchwały,</w:t>
      </w:r>
    </w:p>
    <w:p w:rsidR="00A77B3E" w:rsidRDefault="00AD47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ust. 6 otrzymuje brzmienie:</w:t>
      </w:r>
    </w:p>
    <w:p w:rsidR="00A77B3E" w:rsidRDefault="00AD47C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„Planowane z Funduszu Przeciwdziałania COVID-19 przychody w kwocie 21.600.056 zł i dochody w kwocie 4.130.280 zł oraz wyda</w:t>
      </w:r>
      <w:r>
        <w:rPr>
          <w:color w:val="000000"/>
          <w:u w:color="000000"/>
        </w:rPr>
        <w:t>tki nimi finansowane w kwocie 25.730.336 zł, z tego w ramach Rządowego Funduszu Inwestycji Lokalnych w kwocie 21.600.056 zł oraz w ramach Rządowego Funduszu Polski Ład: Program Inwestycji Strategicznych w kwocie 2.280.000 zł, zgodnie z załącznikiem nr 9.”,</w:t>
      </w:r>
      <w:r>
        <w:rPr>
          <w:color w:val="000000"/>
          <w:u w:color="000000"/>
        </w:rPr>
        <w:t xml:space="preserve"> przedłożonym w załączniku nr 6 do niniejszej uchwały,</w:t>
      </w:r>
    </w:p>
    <w:p w:rsidR="00A77B3E" w:rsidRDefault="00AD47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ust. 7 otrzymuje brzmienie:</w:t>
      </w:r>
    </w:p>
    <w:p w:rsidR="00A77B3E" w:rsidRDefault="00AD47C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„Planowane dochody ze środków Funduszu Pomocy w kwocie 7.160.440 zł, które przeznacza się na finansowanie wydatków na realizację zadań określonych w ustawie o pomocy </w:t>
      </w:r>
      <w:r>
        <w:rPr>
          <w:color w:val="000000"/>
          <w:u w:color="000000"/>
        </w:rPr>
        <w:t>obywatelom Ukrainy w związku z konfliktem zbrojnym na terytorium tego państwa w kwocie 7.160.440 zł, zgodnie z załącznikiem nr 12.” przedłożonym w załączniku nr 7 do niniejszej uchwały.</w:t>
      </w:r>
    </w:p>
    <w:p w:rsidR="00A77B3E" w:rsidRDefault="00AD47C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AD47C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Uchwała </w:t>
      </w:r>
      <w:r>
        <w:rPr>
          <w:color w:val="000000"/>
          <w:u w:color="000000"/>
        </w:rPr>
        <w:t>podlega ogłoszeniu w Dzienniku Urzędowym Województwa Śląskiego i 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102BDE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D47C3">
            <w:pPr>
              <w:jc w:val="center"/>
              <w:rPr>
                <w:color w:val="000000"/>
                <w:u w:color="000000"/>
              </w:rPr>
            </w:pPr>
            <w:r>
              <w:t>Przewodniczący Rady Miejskiej</w:t>
            </w:r>
          </w:p>
          <w:p w:rsidR="00102BDE" w:rsidRDefault="00102BDE">
            <w:pPr>
              <w:jc w:val="center"/>
            </w:pPr>
          </w:p>
          <w:p w:rsidR="00102BDE" w:rsidRDefault="00AD47C3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AD47C3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LXXIX/995/23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AD47C3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2 do uchwały</w:t>
      </w:r>
      <w:r>
        <w:rPr>
          <w:color w:val="000000"/>
          <w:u w:color="000000"/>
        </w:rPr>
        <w:t xml:space="preserve"> Nr LXXIX/995/23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10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p w:rsidR="00A77B3E" w:rsidRDefault="00AD47C3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3 do uchwały</w:t>
      </w:r>
      <w:r>
        <w:rPr>
          <w:color w:val="000000"/>
          <w:u w:color="000000"/>
        </w:rPr>
        <w:t xml:space="preserve"> Nr LXXIX/995/23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12" w:history="1">
        <w:r>
          <w:rPr>
            <w:rStyle w:val="Hipercze"/>
            <w:color w:val="000000"/>
            <w:u w:val="none" w:color="000000"/>
          </w:rPr>
          <w:t>Zalacznik3.pdf</w:t>
        </w:r>
      </w:hyperlink>
    </w:p>
    <w:p w:rsidR="00A77B3E" w:rsidRDefault="00AD47C3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4 do uchwały</w:t>
      </w:r>
      <w:r>
        <w:rPr>
          <w:color w:val="000000"/>
          <w:u w:color="000000"/>
        </w:rPr>
        <w:t xml:space="preserve"> Nr LXXIX/995/23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14" w:history="1">
        <w:r>
          <w:rPr>
            <w:rStyle w:val="Hipercze"/>
            <w:color w:val="000000"/>
            <w:u w:val="none" w:color="000000"/>
          </w:rPr>
          <w:t>Zalacznik4.pdf</w:t>
        </w:r>
      </w:hyperlink>
    </w:p>
    <w:p w:rsidR="00A77B3E" w:rsidRDefault="00AD47C3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5 do uchwały</w:t>
      </w:r>
      <w:r>
        <w:rPr>
          <w:color w:val="000000"/>
          <w:u w:color="000000"/>
        </w:rPr>
        <w:t xml:space="preserve"> Nr LXXIX/995/23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16" w:history="1">
        <w:r>
          <w:rPr>
            <w:rStyle w:val="Hipercze"/>
            <w:color w:val="000000"/>
            <w:u w:val="none" w:color="000000"/>
          </w:rPr>
          <w:t>Zalacznik5.pdf</w:t>
        </w:r>
      </w:hyperlink>
    </w:p>
    <w:p w:rsidR="00A77B3E" w:rsidRDefault="00AD47C3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6 do uchwały</w:t>
      </w:r>
      <w:r>
        <w:rPr>
          <w:color w:val="000000"/>
          <w:u w:color="000000"/>
        </w:rPr>
        <w:t xml:space="preserve"> Nr LXXIX/995/23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18" w:history="1">
        <w:r>
          <w:rPr>
            <w:rStyle w:val="Hipercze"/>
            <w:color w:val="000000"/>
            <w:u w:val="none" w:color="000000"/>
          </w:rPr>
          <w:t>Zalacznik6.pdf</w:t>
        </w:r>
      </w:hyperlink>
    </w:p>
    <w:p w:rsidR="00A77B3E" w:rsidRDefault="00AD47C3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7 do uchwały</w:t>
      </w:r>
      <w:r>
        <w:rPr>
          <w:color w:val="000000"/>
          <w:u w:color="000000"/>
        </w:rPr>
        <w:t xml:space="preserve"> Nr LXXIX/995/23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20" w:history="1">
        <w:r>
          <w:rPr>
            <w:rStyle w:val="Hipercze"/>
            <w:color w:val="000000"/>
            <w:u w:val="none" w:color="000000"/>
          </w:rPr>
          <w:t>Zalacznik7.pdf</w:t>
        </w:r>
      </w:hyperlink>
    </w:p>
    <w:p w:rsidR="00102BDE" w:rsidRDefault="00102BDE">
      <w:pPr>
        <w:rPr>
          <w:rFonts w:eastAsia="Times New Roman" w:cs="Times New Roman"/>
          <w:szCs w:val="20"/>
        </w:rPr>
      </w:pPr>
    </w:p>
    <w:p w:rsidR="00102BDE" w:rsidRDefault="00AD47C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dokonuje się zmian budżetu miasta Bytomia na 2023 rok po stronie zaplanowanych przychodów, dochodów, wydatków i rozchodów </w:t>
      </w:r>
      <w:r>
        <w:rPr>
          <w:rFonts w:eastAsia="Times New Roman" w:cs="Times New Roman"/>
          <w:szCs w:val="20"/>
        </w:rPr>
        <w:t>budżetowych.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przychodów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zwiększa się plan o łączną kwotę 131.364 zł, w tym: 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81.364 zł z tytułu niewykorzystanych w roku ubiegłym środków pieniężnych na rachunku bieżącym budżetu, wynikających z rozliczenia środków określonych w art. 5 ust. 1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pkt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 2 ustawy otrzymanych na realizację projektu pn. „Czerpanie z przeszłości, posz</w:t>
      </w:r>
      <w:r>
        <w:rPr>
          <w:rFonts w:eastAsia="Times New Roman" w:cs="Times New Roman"/>
          <w:color w:val="000000"/>
          <w:szCs w:val="20"/>
          <w:u w:color="000000"/>
        </w:rPr>
        <w:t>ukiwanie oraz pielęgnowanie górniczej przeszłości”,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50.000 zł z tytułu odsetek bankowych zgromadzonych w latach ubiegłych na rachunku bieżącym budżetu w ramach środków otrzymanych z Rządowego Funduszu Inwestycji Lokalnych z przeznaczeniem na dofina</w:t>
      </w:r>
      <w:r>
        <w:rPr>
          <w:rFonts w:eastAsia="Times New Roman" w:cs="Times New Roman"/>
          <w:color w:val="000000"/>
          <w:szCs w:val="20"/>
          <w:u w:color="000000"/>
        </w:rPr>
        <w:t>nsowanie zadania inwestycyjnego pn. „Modernizacja kotłów w Szkole Podstawowej nr 38”.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 zwiększa się plan o łączną kwotę 7.079.476 zł, w tym: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 kwotę 4.848.032 zł z tytułu refundacji kosztów </w:t>
      </w:r>
      <w:r>
        <w:rPr>
          <w:rFonts w:eastAsia="Times New Roman" w:cs="Times New Roman"/>
          <w:color w:val="000000"/>
          <w:szCs w:val="20"/>
          <w:u w:color="000000"/>
        </w:rPr>
        <w:t>poniesionych w latach ubiegłych w ramach realizacji zadań pn.: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„Utworzenie Centrum Usług Społecznych oraz lokali socjalnych, wspomaganych i chronionych w Bytomiu (Śródmieście i Rozbark)” o kwotę 1.635.911 zł, w tym ze środków Europejskiego Funduszu Rozwoju</w:t>
      </w:r>
      <w:r>
        <w:rPr>
          <w:rFonts w:eastAsia="Times New Roman" w:cs="Times New Roman"/>
          <w:color w:val="000000"/>
          <w:szCs w:val="20"/>
          <w:u w:color="000000"/>
        </w:rPr>
        <w:t xml:space="preserve"> Regionalnego w kwocie 1.462.833 zł oraz budżetu państwa w wysokości 173.078 zł,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„Termomodernizacja oraz zmiana systemów ogrzewania nieruchomości zlokalizowanych w Śródmieściu Bytomia” o kwotę 3.212.121 zł,  w tym ze środków Europejskiego Funduszu Rozwoju </w:t>
      </w:r>
      <w:r>
        <w:rPr>
          <w:rFonts w:eastAsia="Times New Roman" w:cs="Times New Roman"/>
          <w:color w:val="000000"/>
          <w:szCs w:val="20"/>
          <w:u w:color="000000"/>
        </w:rPr>
        <w:t>Regionalnego w kwocie 2.874.002 zł oraz budżetu państwa w wysokości 338.119 zł,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2.231.444 zł w Bytomskich Mieszkaniach, z tego: o 101.056 zł z tytułu odszkodowania wypłaconego przez Węglokoks Kraj Sp. z o.o. zgodnie z zawartą ugodą za szkody powsta</w:t>
      </w:r>
      <w:r>
        <w:rPr>
          <w:rFonts w:eastAsia="Times New Roman" w:cs="Times New Roman"/>
          <w:color w:val="000000"/>
          <w:szCs w:val="20"/>
          <w:u w:color="000000"/>
        </w:rPr>
        <w:t>łe w zabudowie mieszkalno-gospodarczej przy ul. Konstytucji 124-126 w wyniku ruchu zakładu górniczego, o 25.388 zł z tytułu odszkodowań otrzymanych od ubezpieczyciela majątku za szkody powstałe w budynkach gminnych oraz o kwotę 2.105.000 zł w związku z roz</w:t>
      </w:r>
      <w:r>
        <w:rPr>
          <w:rFonts w:eastAsia="Times New Roman" w:cs="Times New Roman"/>
          <w:color w:val="000000"/>
          <w:szCs w:val="20"/>
          <w:u w:color="000000"/>
        </w:rPr>
        <w:t>liczeniem opłat za media wnoszonych do wspólnot mieszkaniowych za lata ubiegłe;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756 zwiększa się plan o kwotę 736.273 zł w związku z wpływem na rachunek budżetu miasta środków z tytułu części opłaty za zezwolenie na sprzedaż napojów alkoholowych</w:t>
      </w:r>
      <w:r>
        <w:rPr>
          <w:rFonts w:eastAsia="Times New Roman" w:cs="Times New Roman"/>
          <w:color w:val="000000"/>
          <w:szCs w:val="20"/>
          <w:u w:color="000000"/>
        </w:rPr>
        <w:t xml:space="preserve"> w obrocie hurtowym, zgodnie z ustawą o wychowaniu w trzeźwości i przeciwdziałaniu alkoholizmowi;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855 zwiększa się plan o kwotę 118.423 zł w związku ze zwrotem do budżetu miasta nadpłaty części dotacji celowej na zadania bieżące z zakresu admini</w:t>
      </w:r>
      <w:r>
        <w:rPr>
          <w:rFonts w:eastAsia="Times New Roman" w:cs="Times New Roman"/>
          <w:color w:val="000000"/>
          <w:szCs w:val="20"/>
          <w:u w:color="000000"/>
        </w:rPr>
        <w:t>stracji rządowej zlecone gminom związane z realizacją świadczenia wychowawczego stanowiącego pomoc państwa w wychowaniu dzieci oraz na koszty jego obsługi w związku z wyrokiem Wojewódzkiego Sądu Administracyjnego w Warszawie z dnia 14 września 2022 r. uchy</w:t>
      </w:r>
      <w:r>
        <w:rPr>
          <w:rFonts w:eastAsia="Times New Roman" w:cs="Times New Roman"/>
          <w:color w:val="000000"/>
          <w:szCs w:val="20"/>
          <w:u w:color="000000"/>
        </w:rPr>
        <w:t>lającym decyzję Wojewody Śląskiego w sprawie zwrotu do budżetu państwa części dotacji udzielonej gminie Bytom w 2017 roku wykorzystanej niezgodnie z przeznaczeniem;</w:t>
      </w:r>
    </w:p>
    <w:p w:rsidR="00102BDE" w:rsidRDefault="00AD47C3">
      <w:pPr>
        <w:spacing w:before="24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- w dziale 900 zwiększa się plan o łączną kwotę 149.960 zł, w tym: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50.000 zł z tytu</w:t>
      </w:r>
      <w:r>
        <w:rPr>
          <w:rFonts w:eastAsia="Times New Roman" w:cs="Times New Roman"/>
          <w:color w:val="000000"/>
          <w:szCs w:val="20"/>
          <w:u w:color="000000"/>
        </w:rPr>
        <w:t xml:space="preserve">łu zwrotu zaliczki wpłaconej w 2022 roku spółce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Tauron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Dystrybucja S.A. na poczet przyłączenia do sieci dystrybucyjnej urządzeń wytwórczych energii elektrycznej w Bytomiu przy ul. Dworskiej,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99.960 zł w Wydziale Nadzoru Właścicielskiego z tytułu do</w:t>
      </w:r>
      <w:r>
        <w:rPr>
          <w:rFonts w:eastAsia="Times New Roman" w:cs="Times New Roman"/>
          <w:color w:val="000000"/>
          <w:szCs w:val="20"/>
          <w:u w:color="000000"/>
        </w:rPr>
        <w:t>chodów uzyskanych w związku z pobytem uchodźców z terytorium Ukrainy w nieruchomości gminnej zlokalizowanej przy ul. Rostka 16;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926 zmniejsza się plan o kwotę 2.000.000 zł w związku z otrzymaniem wstępnej promesy o dofinansowanie inwestycji z Rz</w:t>
      </w:r>
      <w:r>
        <w:rPr>
          <w:rFonts w:eastAsia="Times New Roman" w:cs="Times New Roman"/>
          <w:color w:val="000000"/>
          <w:szCs w:val="20"/>
          <w:u w:color="000000"/>
        </w:rPr>
        <w:t xml:space="preserve">ądowego Funduszu Polski Ład: Programu Inwestycji Strategicznych Edycja 2 na realizację zadania pn. „Remont i adaptacja obiektów przy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Worpie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18 i 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Stolarzowickiej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19 oraz budowa i przebudowa kanalizacji deszczowej w 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i Relaksowej (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Frenzla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)”</w:t>
      </w:r>
      <w:r>
        <w:rPr>
          <w:rFonts w:eastAsia="Times New Roman" w:cs="Times New Roman"/>
          <w:color w:val="000000"/>
          <w:szCs w:val="20"/>
          <w:u w:color="000000"/>
        </w:rPr>
        <w:t xml:space="preserve"> na podstawie złożonego wniosku o zmianę inwestycji w zakresie pierwotnie planowanego przedmiotu oraz terminu realizacji zadania;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 zwiększa się o kwotę 560 zł plan w Domu Pomocy Społecznej „Kombatant” w związ</w:t>
      </w:r>
      <w:r>
        <w:rPr>
          <w:rFonts w:eastAsia="Times New Roman" w:cs="Times New Roman"/>
          <w:color w:val="000000"/>
          <w:szCs w:val="20"/>
          <w:u w:color="000000"/>
        </w:rPr>
        <w:t>ku z darowizną otrzymaną z Fundacji Agro-Fund z przeznaczeniem na zakup sprzętu i wyposażenia do gabinetu zabiegowego i fizjoterapii.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700, rozdz. 70007 zwiększa się o łączną kwotę 5.310.670 zł </w:t>
      </w:r>
      <w:r>
        <w:rPr>
          <w:rFonts w:eastAsia="Times New Roman" w:cs="Times New Roman"/>
          <w:color w:val="000000"/>
          <w:szCs w:val="20"/>
          <w:u w:color="000000"/>
        </w:rPr>
        <w:t>plan w Bytomskich Mieszkaniach, w tym: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o kwotę 2.231.444 zł w celu dofinansowania kosztów zaliczek wnoszonych do zarządców wspólnot mieszkaniowych, z tego o 330.000 zł z przeznaczeniem na wykonanie modernizacji w lokalach gminnych znajdujących się w budyn</w:t>
      </w:r>
      <w:r>
        <w:rPr>
          <w:rFonts w:eastAsia="Times New Roman" w:cs="Times New Roman"/>
          <w:color w:val="000000"/>
          <w:szCs w:val="20"/>
          <w:u w:color="000000"/>
        </w:rPr>
        <w:t>kach wspólnot,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3.079.226 zł z przeznaczeniem na dofinansowanie kosztów realizacji zadań inwestycyjnych pn.: „Termomodernizacja oraz zmiana systemów ogrzewania nieruchomości zlokalizowanych w Śródmieściu Bytomiu” o kwotę 2.130.058 zł oraz „Rewitaliz</w:t>
      </w:r>
      <w:r>
        <w:rPr>
          <w:rFonts w:eastAsia="Times New Roman" w:cs="Times New Roman"/>
          <w:color w:val="000000"/>
          <w:szCs w:val="20"/>
          <w:u w:color="000000"/>
        </w:rPr>
        <w:t>acja podobszaru 19 - Bytom zabytkowe osiedle ul. Kolonia Zgorzelec” o kwotę 949.168 zł, w związku z koniecznością dostosowania przewidywanych kosztów do rzeczywistych cen rynkowych wynikających z ofert wykonawców przedłożonych w postępowaniach przetargowyc</w:t>
      </w:r>
      <w:r>
        <w:rPr>
          <w:rFonts w:eastAsia="Times New Roman" w:cs="Times New Roman"/>
          <w:color w:val="000000"/>
          <w:szCs w:val="20"/>
          <w:u w:color="000000"/>
        </w:rPr>
        <w:t>h;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750 zwiększa się plan łącznie o kwotę 280.530 zł, w tym: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75023 o kwotę 30.000 zł w Wydziale Administracyjnym w celu dofinansowania kosztów wykonania dodatkowych robót elektrycznych oraz budowlanych w ramach realizacji projektu pn. „</w:t>
      </w:r>
      <w:r>
        <w:rPr>
          <w:rFonts w:eastAsia="Times New Roman" w:cs="Times New Roman"/>
          <w:color w:val="000000"/>
          <w:szCs w:val="20"/>
          <w:u w:color="000000"/>
        </w:rPr>
        <w:t>Modernizacja energetyczna budynku użyteczności publicznej w Bytomiu przy ul. Parkowej 2 - Rada Miejska”,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75095: 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16.530 zł w Wydziale Administracyjnym w celu dofinansowania kosztów realizacji zadań dotyczących zabezpieczenia pobytu na tere</w:t>
      </w:r>
      <w:r>
        <w:rPr>
          <w:rFonts w:eastAsia="Times New Roman" w:cs="Times New Roman"/>
          <w:color w:val="000000"/>
          <w:szCs w:val="20"/>
          <w:u w:color="000000"/>
        </w:rPr>
        <w:t>nie miasta ludności uchodźczej z terytorium Ukrainy,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234.000 zł w Wydziale Strategii, Funduszy Europejskich i Obsługi Inwestora z przeznaczeniem na dofinansowanie kosztów zapłaty prowizji dla Katowickiej Specjalnej Strefy Ekonomicznej z tytułu zarz</w:t>
      </w:r>
      <w:r>
        <w:rPr>
          <w:rFonts w:eastAsia="Times New Roman" w:cs="Times New Roman"/>
          <w:color w:val="000000"/>
          <w:szCs w:val="20"/>
          <w:u w:color="000000"/>
        </w:rPr>
        <w:t xml:space="preserve">ądzania i przygotowania do sprzedaży przez gminę Bytom prawa użytkowania wieczystego obszaru przy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Hakuby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- w dziale 754, rozdz. 75412 zwiększa się o kwotę 50.000 zł plan w Wydziale Administracyjnym w celu sfinansowania kosztów wkładu własnego miasta w</w:t>
      </w:r>
      <w:r>
        <w:rPr>
          <w:rFonts w:eastAsia="Times New Roman" w:cs="Times New Roman"/>
          <w:color w:val="000000"/>
          <w:szCs w:val="20"/>
          <w:u w:color="000000"/>
        </w:rPr>
        <w:t> zakresie realizacji zadania pn. „Termomodernizacja remizy OSP Górniki” współfinansowanego ze środków Wojewódzkiego Funduszu Ochrony Środowiska i Gospodarki Wodnej w Katowicach w ramach programu pn. ”EKO Remiza”;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 zwiększa się plan w Wydziale</w:t>
      </w:r>
      <w:r>
        <w:rPr>
          <w:rFonts w:eastAsia="Times New Roman" w:cs="Times New Roman"/>
          <w:color w:val="000000"/>
          <w:szCs w:val="20"/>
          <w:u w:color="000000"/>
        </w:rPr>
        <w:t xml:space="preserve"> Edukacji o kwotę 649.067 zł z przeznaczeniem na dofinansowanie kosztów dotacji podmiotowych dla niepublicznych jednostek oświatowych funkcjonujących na terenie miasta w tym:  w rozdz. 80149 o 573.967 zł, w rozdz. 80150 o 75.100 zł oraz w rozdz. 80146 o kw</w:t>
      </w:r>
      <w:r>
        <w:rPr>
          <w:rFonts w:eastAsia="Times New Roman" w:cs="Times New Roman"/>
          <w:color w:val="000000"/>
          <w:szCs w:val="20"/>
          <w:u w:color="000000"/>
        </w:rPr>
        <w:t>otę 81.364 zł w celu dofinansowania kosztów dokształcania i doskonalenia nauczycieli.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 w rozdz. 80101 w Wydziale Realizacji Inwestycji i Remontów: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28.550 zł plan dotyczący zadania realizowanego w ramach budżetu obywatelskiego p</w:t>
      </w:r>
      <w:r>
        <w:rPr>
          <w:rFonts w:eastAsia="Times New Roman" w:cs="Times New Roman"/>
          <w:color w:val="000000"/>
          <w:szCs w:val="20"/>
          <w:u w:color="000000"/>
        </w:rPr>
        <w:t>n. „Miasteczko Ruchu Drogowego „Rowerowy zakątek”” w związku z powstałymi oszczędnościami,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zwiększa się plan o kwotę 50.000 zł z przeznaczeniem na dofinansowanie kosztów realizacji zadania pn. „Modernizacja kotłów w Szkole Podstawowej nr 38” finansowanego </w:t>
      </w:r>
      <w:r>
        <w:rPr>
          <w:rFonts w:eastAsia="Times New Roman" w:cs="Times New Roman"/>
          <w:color w:val="000000"/>
          <w:szCs w:val="20"/>
          <w:u w:color="000000"/>
        </w:rPr>
        <w:t>ze środków Rządowego Funduszu Inwestycji Lokalnych;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851, rozdz. 85154 zwiększa się o kwotę 736.273 zł plan w Wydziale Polityki Społecznej w celu dofinansowania kosztów realizacji zadań wynikających z Gminnego Programu Profilaktyki i Rozwiązywani</w:t>
      </w:r>
      <w:r>
        <w:rPr>
          <w:rFonts w:eastAsia="Times New Roman" w:cs="Times New Roman"/>
          <w:color w:val="000000"/>
          <w:szCs w:val="20"/>
          <w:u w:color="000000"/>
        </w:rPr>
        <w:t>a Problemów Alkoholowych oraz Przeciwdziałania Narkomanii w Bytomiu na 2023 rok;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854, rozdz. 85404 zwiększa się o kwotę 59.736 zł plan w Wydziale Edukacji z przeznaczeniem na dofinansowanie kosztów dotacji podmiotowych dla niepublicznych jednost</w:t>
      </w:r>
      <w:r>
        <w:rPr>
          <w:rFonts w:eastAsia="Times New Roman" w:cs="Times New Roman"/>
          <w:color w:val="000000"/>
          <w:szCs w:val="20"/>
          <w:u w:color="000000"/>
        </w:rPr>
        <w:t>ek oświatowych funkcjonujących na terenie miasta;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 w dziale 900: zwiększa się plan łącznie o kwotę </w:t>
      </w:r>
      <w:r>
        <w:rPr>
          <w:rFonts w:eastAsia="Times New Roman" w:cs="Times New Roman"/>
          <w:szCs w:val="20"/>
        </w:rPr>
        <w:t>328.550 </w:t>
      </w:r>
      <w:r>
        <w:rPr>
          <w:rFonts w:eastAsia="Times New Roman" w:cs="Times New Roman"/>
          <w:color w:val="000000"/>
          <w:szCs w:val="20"/>
          <w:u w:color="000000"/>
        </w:rPr>
        <w:t>zł, w tym: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90001 o kwotę 250.000 zł w Miejskim Zarządzie Dróg i Mostów w celu sfinansowania wkładu własnego części zadania dofinansowanego </w:t>
      </w:r>
      <w:r>
        <w:rPr>
          <w:rFonts w:eastAsia="Times New Roman" w:cs="Times New Roman"/>
          <w:color w:val="000000"/>
          <w:szCs w:val="20"/>
          <w:u w:color="000000"/>
        </w:rPr>
        <w:t xml:space="preserve">w ramach środków Rządowego Funduszu Polski Ład: Program Inwestycji Strategicznych Edycja 2 pn. „Budowa i przebudowa kanalizacji deszczowej w 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i Relaksowej (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Frenzla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)”;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90005 o kwotę 25.378 zł w Wydziale Inżynierii Środowiska w celu dofina</w:t>
      </w:r>
      <w:r>
        <w:rPr>
          <w:rFonts w:eastAsia="Times New Roman" w:cs="Times New Roman"/>
          <w:color w:val="000000"/>
          <w:szCs w:val="20"/>
          <w:u w:color="000000"/>
        </w:rPr>
        <w:t>nsowania kosztów wykonania certyfikowanego pomiaru hałasu,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90095 o kwotę </w:t>
      </w:r>
      <w:r>
        <w:rPr>
          <w:rFonts w:eastAsia="Times New Roman" w:cs="Times New Roman"/>
          <w:szCs w:val="20"/>
        </w:rPr>
        <w:t>53.172 </w:t>
      </w:r>
      <w:r>
        <w:rPr>
          <w:rFonts w:eastAsia="Times New Roman" w:cs="Times New Roman"/>
          <w:color w:val="000000"/>
          <w:szCs w:val="20"/>
          <w:u w:color="000000"/>
        </w:rPr>
        <w:t xml:space="preserve">zł, w tym: 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Wydziale Inżynierii Środowiska o kwotę </w:t>
      </w:r>
      <w:r>
        <w:rPr>
          <w:rFonts w:eastAsia="Times New Roman" w:cs="Times New Roman"/>
          <w:szCs w:val="20"/>
        </w:rPr>
        <w:t xml:space="preserve">24.622 zł </w:t>
      </w:r>
      <w:r>
        <w:rPr>
          <w:rFonts w:eastAsia="Times New Roman" w:cs="Times New Roman"/>
          <w:color w:val="000000"/>
          <w:szCs w:val="20"/>
          <w:u w:color="000000"/>
        </w:rPr>
        <w:t xml:space="preserve">z przeznaczeniem na dofinansowanie kosztów realizacji zadań związanych z prowadzeniem edukacji </w:t>
      </w:r>
      <w:r>
        <w:rPr>
          <w:rFonts w:eastAsia="Times New Roman" w:cs="Times New Roman"/>
          <w:color w:val="000000"/>
          <w:szCs w:val="20"/>
          <w:u w:color="000000"/>
        </w:rPr>
        <w:t>ekologicznej,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Wydziale Realizacji Inwestycji i Remontów o kwotę 28.550 zł </w:t>
      </w:r>
      <w:r>
        <w:rPr>
          <w:rFonts w:eastAsia="Times New Roman" w:cs="Times New Roman"/>
          <w:szCs w:val="20"/>
        </w:rPr>
        <w:t>w celu dofinansowania kosztów realizacji zadania pn. „Teraz Karb – etap II” w związku ze złożoną wyższą niż przewidywano ofertą w postępowaniu przetargowym</w:t>
      </w:r>
      <w:r>
        <w:rPr>
          <w:rFonts w:eastAsia="Times New Roman" w:cs="Times New Roman"/>
          <w:color w:val="000000"/>
          <w:szCs w:val="20"/>
          <w:u w:color="000000"/>
        </w:rPr>
        <w:t>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926, rozdz. </w:t>
      </w:r>
      <w:r>
        <w:rPr>
          <w:rFonts w:eastAsia="Times New Roman" w:cs="Times New Roman"/>
          <w:color w:val="000000"/>
          <w:szCs w:val="20"/>
          <w:u w:color="000000"/>
        </w:rPr>
        <w:t>92695: 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83.430 zł plan w Wydziale Nadzoru Właścicielskiego w celu dofinansowania kosztów zarządzania obiektami infrastruktury sportowej stanowiącymi mienie komunalne,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 2.250.000 zł plan w Wydziale Realizacji Inwes</w:t>
      </w:r>
      <w:r>
        <w:rPr>
          <w:rFonts w:eastAsia="Times New Roman" w:cs="Times New Roman"/>
          <w:color w:val="000000"/>
          <w:szCs w:val="20"/>
          <w:u w:color="000000"/>
        </w:rPr>
        <w:t xml:space="preserve">tycji i Remontów w związku ze zmianą zakresu i harmonogramu inwestycji dofinansowanej ze środków Rządowego Funduszu Polski Ład: Programu Inwestycji Strategicznych Edycja 2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 xml:space="preserve">pn. „Remont i adaptacja obiektów przy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Worpie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18 i 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Stolarzowickiej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19 oraz bu</w:t>
      </w:r>
      <w:r>
        <w:rPr>
          <w:rFonts w:eastAsia="Times New Roman" w:cs="Times New Roman"/>
          <w:color w:val="000000"/>
          <w:szCs w:val="20"/>
          <w:u w:color="000000"/>
        </w:rPr>
        <w:t xml:space="preserve">dowa i przebudowa kanalizacji deszczowej w 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i Relaksowej (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Frenzla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)”;</w:t>
      </w:r>
    </w:p>
    <w:p w:rsidR="00102BDE" w:rsidRDefault="00AD47C3">
      <w:pPr>
        <w:spacing w:before="24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600, rozdz. 60015 zwiększa się o kwotę 15.000 zł plan w Miejskim Zarządzie Dróg i Mostów w celu dofinansowania kosztów realizacji za</w:t>
      </w:r>
      <w:r>
        <w:rPr>
          <w:rFonts w:eastAsia="Times New Roman" w:cs="Times New Roman"/>
          <w:color w:val="000000"/>
          <w:szCs w:val="20"/>
          <w:u w:color="000000"/>
        </w:rPr>
        <w:t>dania inwestycyjnego pn. „Przebudowa dróg i chodników wraz z infrastrukturą towarzyszącą w części ulic Piłsudskiego, Matejki, Krakowskiej oraz pl. Sobieskiego w Bytomiu” w związku z koniecznością wykonania przyłączy energetycznych niezbędnych do budowy now</w:t>
      </w:r>
      <w:r>
        <w:rPr>
          <w:rFonts w:eastAsia="Times New Roman" w:cs="Times New Roman"/>
          <w:color w:val="000000"/>
          <w:szCs w:val="20"/>
          <w:u w:color="000000"/>
        </w:rPr>
        <w:t>ej sygnalizacji świetlnej oraz przebudowy sygnalizacji istniejących;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 zwiększa się łącznie o kwotę 567.200 zł plan w Wydziale Edukacji z przeznaczeniem na dofinansowanie kosztów dotacji podmiotowych dla niepublicznych jednostek oświatowych fu</w:t>
      </w:r>
      <w:r>
        <w:rPr>
          <w:rFonts w:eastAsia="Times New Roman" w:cs="Times New Roman"/>
          <w:color w:val="000000"/>
          <w:szCs w:val="20"/>
          <w:u w:color="000000"/>
        </w:rPr>
        <w:t>nkcjonujących na terenie miasta, w podziale na następujące rozdziały klasyfikacji budżetowej: rozdz. 80115 - 83.900 zł, rozdz. 80116 - 407.900 zł, rozdz. 80120 - 73.200 zł oraz rozdz. 80152 - 2.200 zł;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852, rozdz. 85202 zwiększa się plan o łączn</w:t>
      </w:r>
      <w:r>
        <w:rPr>
          <w:rFonts w:eastAsia="Times New Roman" w:cs="Times New Roman"/>
          <w:color w:val="000000"/>
          <w:szCs w:val="20"/>
          <w:u w:color="000000"/>
        </w:rPr>
        <w:t>ą kwotę 184.310 zł w celu dofinansowania kosztów zakupu żywności dla pensjonariuszy oraz sprzętu i wyposażenia do gabinetów zabiegowych i fizjoterapii w Domu Pomocy Społecznej „Kombatant” o 100.560 zł oraz zakupu żywności w Domu Pomocy Społecznej „Wędrowie</w:t>
      </w:r>
      <w:r>
        <w:rPr>
          <w:rFonts w:eastAsia="Times New Roman" w:cs="Times New Roman"/>
          <w:color w:val="000000"/>
          <w:szCs w:val="20"/>
          <w:u w:color="000000"/>
        </w:rPr>
        <w:t>c” o kwotę 83.750 zł;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 w dziale 854,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rozdz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85403 zwiększa się o kwotę 204.100 zł plan w Wydziale Edukacji z przeznaczeniem na dofinansowanie kosztów dotacji podmiotowych dla niepublicznego ośrodka szkolno-wychowawczego funkcjonującego na terenie miasta.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</w:t>
      </w:r>
      <w:r>
        <w:rPr>
          <w:rFonts w:eastAsia="Times New Roman" w:cs="Times New Roman"/>
          <w:color w:val="000000"/>
          <w:szCs w:val="20"/>
          <w:u w:val="single" w:color="000000"/>
        </w:rPr>
        <w:t>o stronie rozchodów</w:t>
      </w:r>
      <w:r>
        <w:rPr>
          <w:rFonts w:eastAsia="Times New Roman" w:cs="Times New Roman"/>
          <w:color w:val="000000"/>
          <w:szCs w:val="20"/>
          <w:u w:color="000000"/>
        </w:rPr>
        <w:t xml:space="preserve"> zmniejsza się o kwotę 105.624 zł plan z tytułu spłaty otrzymanych krajowych pożyczek i kredytów w związku z zaciągnięciem niższej niż pierwotnie zakładano kwoty pożyczki w Wojewódzkim Funduszu Ochrony Środowiska i Gospodarki Wodnej w Ka</w:t>
      </w:r>
      <w:r>
        <w:rPr>
          <w:rFonts w:eastAsia="Times New Roman" w:cs="Times New Roman"/>
          <w:color w:val="000000"/>
          <w:szCs w:val="20"/>
          <w:u w:color="000000"/>
        </w:rPr>
        <w:t>towicach przeznaczonej na realizację zadania pn. „Program ograniczenia niskiej emisji na terenie Gminy Bytom - etap na rok 2022” i podpisaniem w dniu 21 kwietnia br. aneksu do umowy pożyczki aktualizującego harmonogram spłaty.</w:t>
      </w:r>
    </w:p>
    <w:p w:rsidR="00102BDE" w:rsidRDefault="00AD47C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</w:t>
      </w:r>
      <w:r>
        <w:rPr>
          <w:rFonts w:eastAsia="Times New Roman" w:cs="Times New Roman"/>
          <w:color w:val="000000"/>
          <w:szCs w:val="20"/>
          <w:u w:color="000000"/>
        </w:rPr>
        <w:t>le dokonuje się aktualizacji zapisów paragrafów nr 3, 4, 5, 6, 7, 8 wraz z załącznikami nr 4, 5, 6, 7, 8, 9 i 12 do uchwały nr LXXII/912/22 Rady Miejskiej w Bytomiu z dnia 19 grudnia 2022 r. w sprawie uchwały budżetowej miasta Bytomia na 2023 rok w związku</w:t>
      </w:r>
      <w:r>
        <w:rPr>
          <w:rFonts w:eastAsia="Times New Roman" w:cs="Times New Roman"/>
          <w:color w:val="000000"/>
          <w:szCs w:val="20"/>
          <w:u w:color="000000"/>
        </w:rPr>
        <w:t xml:space="preserve"> z dokonanymi zmianami kwot planowanych przychodów, dochodów, wydatków, rozchodów oraz dotacji planowanych do udzielenia z budżetu miasta Bytomia w 2023 roku.</w:t>
      </w:r>
    </w:p>
    <w:sectPr w:rsidR="00102BDE" w:rsidSect="00102BDE">
      <w:footerReference w:type="default" r:id="rId21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BDE" w:rsidRDefault="00102BDE" w:rsidP="00102BDE">
      <w:r>
        <w:separator/>
      </w:r>
    </w:p>
  </w:endnote>
  <w:endnote w:type="continuationSeparator" w:id="0">
    <w:p w:rsidR="00102BDE" w:rsidRDefault="00102BDE" w:rsidP="00102B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B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BB7F0862-F56A-4EC1-9FD8-D70BD2AC09C2.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B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02BDE">
            <w:rPr>
              <w:sz w:val="18"/>
            </w:rPr>
            <w:fldChar w:fldCharType="end"/>
          </w:r>
        </w:p>
      </w:tc>
    </w:tr>
  </w:tbl>
  <w:p w:rsidR="00102BDE" w:rsidRDefault="00102BD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B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rPr>
              <w:sz w:val="18"/>
            </w:rPr>
          </w:pPr>
          <w:r>
            <w:rPr>
              <w:sz w:val="18"/>
            </w:rPr>
            <w:t>Id: BB7F0862-F56A-4EC1-9FD8-D70BD2AC09C2.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B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102BDE">
            <w:rPr>
              <w:sz w:val="18"/>
            </w:rPr>
            <w:fldChar w:fldCharType="end"/>
          </w:r>
        </w:p>
      </w:tc>
    </w:tr>
  </w:tbl>
  <w:p w:rsidR="00102BDE" w:rsidRDefault="00102BDE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B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rPr>
              <w:sz w:val="18"/>
            </w:rPr>
          </w:pPr>
          <w:r>
            <w:rPr>
              <w:sz w:val="18"/>
            </w:rPr>
            <w:t>Id: BB7F0862-F56A-4EC1-9FD8-D70BD2AC09C2.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B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 w:rsidR="00102BDE">
            <w:rPr>
              <w:sz w:val="18"/>
            </w:rPr>
            <w:fldChar w:fldCharType="end"/>
          </w:r>
        </w:p>
      </w:tc>
    </w:tr>
  </w:tbl>
  <w:p w:rsidR="00102BDE" w:rsidRDefault="00102BDE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B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rPr>
              <w:sz w:val="18"/>
            </w:rPr>
          </w:pPr>
          <w:r>
            <w:rPr>
              <w:sz w:val="18"/>
            </w:rPr>
            <w:t>Id: BB7F0862-F56A-4EC1-9FD8-D70BD2AC09C2.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B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10</w:t>
          </w:r>
          <w:r w:rsidR="00102BDE">
            <w:rPr>
              <w:sz w:val="18"/>
            </w:rPr>
            <w:fldChar w:fldCharType="end"/>
          </w:r>
        </w:p>
      </w:tc>
    </w:tr>
  </w:tbl>
  <w:p w:rsidR="00102BDE" w:rsidRDefault="00102BDE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B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BB7F0862-F56A-4EC1-9FD8-D70BD2AC09C2.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B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 w:rsidR="00102BDE">
            <w:rPr>
              <w:sz w:val="18"/>
            </w:rPr>
            <w:fldChar w:fldCharType="end"/>
          </w:r>
        </w:p>
      </w:tc>
    </w:tr>
  </w:tbl>
  <w:p w:rsidR="00102BDE" w:rsidRDefault="00102BDE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B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rPr>
              <w:sz w:val="18"/>
            </w:rPr>
          </w:pPr>
          <w:r>
            <w:rPr>
              <w:sz w:val="18"/>
            </w:rPr>
            <w:t>Id: BB7F0862-F56A-4EC1-9FD8-D70BD2AC09C2. P</w:t>
          </w:r>
          <w:r>
            <w:rPr>
              <w:sz w:val="18"/>
            </w:rPr>
            <w:t>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B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12</w:t>
          </w:r>
          <w:r w:rsidR="00102BDE">
            <w:rPr>
              <w:sz w:val="18"/>
            </w:rPr>
            <w:fldChar w:fldCharType="end"/>
          </w:r>
        </w:p>
      </w:tc>
    </w:tr>
  </w:tbl>
  <w:p w:rsidR="00102BDE" w:rsidRDefault="00102BDE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B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rPr>
              <w:sz w:val="18"/>
            </w:rPr>
          </w:pPr>
          <w:r>
            <w:rPr>
              <w:sz w:val="18"/>
            </w:rPr>
            <w:t>Id: BB7F0862-F56A-4EC1-9FD8-D70BD2AC09C2.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B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102BDE">
            <w:rPr>
              <w:sz w:val="18"/>
            </w:rPr>
            <w:fldChar w:fldCharType="end"/>
          </w:r>
        </w:p>
      </w:tc>
    </w:tr>
  </w:tbl>
  <w:p w:rsidR="00102BDE" w:rsidRDefault="00102BDE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B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rPr>
              <w:sz w:val="18"/>
            </w:rPr>
          </w:pPr>
          <w:r>
            <w:rPr>
              <w:sz w:val="18"/>
            </w:rPr>
            <w:t>Id: BB7F0862-F56A-4EC1-9FD8-D70BD2AC09C2.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B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102BDE">
            <w:rPr>
              <w:sz w:val="18"/>
            </w:rPr>
            <w:fldChar w:fldCharType="end"/>
          </w:r>
        </w:p>
      </w:tc>
    </w:tr>
  </w:tbl>
  <w:p w:rsidR="00102BDE" w:rsidRDefault="00102BDE">
    <w:pPr>
      <w:rPr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2BD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rPr>
              <w:sz w:val="18"/>
            </w:rPr>
          </w:pPr>
          <w:r>
            <w:rPr>
              <w:sz w:val="18"/>
            </w:rPr>
            <w:t>Id: BB7F0862-F56A-4EC1-9FD8-D70BD2AC09C2.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2BDE" w:rsidRDefault="00AD47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2BD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18</w:t>
          </w:r>
          <w:r w:rsidR="00102BDE">
            <w:rPr>
              <w:sz w:val="18"/>
            </w:rPr>
            <w:fldChar w:fldCharType="end"/>
          </w:r>
        </w:p>
      </w:tc>
    </w:tr>
  </w:tbl>
  <w:p w:rsidR="00102BDE" w:rsidRDefault="00102BD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BDE" w:rsidRDefault="00102BDE" w:rsidP="00102BDE">
      <w:r>
        <w:separator/>
      </w:r>
    </w:p>
  </w:footnote>
  <w:footnote w:type="continuationSeparator" w:id="0">
    <w:p w:rsidR="00102BDE" w:rsidRDefault="00102BDE" w:rsidP="00102B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02BDE"/>
    <w:rsid w:val="00A77B3E"/>
    <w:rsid w:val="00AD47C3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2BD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21277D79-85F0-4CAE-871C-635B58259E32\Zalacznik1.pdf" TargetMode="External"/><Relationship Id="rId13" Type="http://schemas.openxmlformats.org/officeDocument/2006/relationships/footer" Target="footer5.xml"/><Relationship Id="rId18" Type="http://schemas.openxmlformats.org/officeDocument/2006/relationships/hyperlink" Target="file:///C:\Users\asteuer\AppData\Local\Temp\Legislator\21277D79-85F0-4CAE-871C-635B58259E32\Zalacznik6.pdf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9.xml"/><Relationship Id="rId7" Type="http://schemas.openxmlformats.org/officeDocument/2006/relationships/footer" Target="footer2.xml"/><Relationship Id="rId12" Type="http://schemas.openxmlformats.org/officeDocument/2006/relationships/hyperlink" Target="file:///C:\Users\asteuer\AppData\Local\Temp\Legislator\21277D79-85F0-4CAE-871C-635B58259E32\Zalacznik3.pdf" TargetMode="External"/><Relationship Id="rId17" Type="http://schemas.openxmlformats.org/officeDocument/2006/relationships/footer" Target="footer7.xml"/><Relationship Id="rId2" Type="http://schemas.openxmlformats.org/officeDocument/2006/relationships/settings" Target="settings.xml"/><Relationship Id="rId16" Type="http://schemas.openxmlformats.org/officeDocument/2006/relationships/hyperlink" Target="file:///C:\Users\asteuer\AppData\Local\Temp\Legislator\21277D79-85F0-4CAE-871C-635B58259E32\Zalacznik5.pdf" TargetMode="External"/><Relationship Id="rId20" Type="http://schemas.openxmlformats.org/officeDocument/2006/relationships/hyperlink" Target="file:///C:\Users\asteuer\AppData\Local\Temp\Legislator\21277D79-85F0-4CAE-871C-635B58259E32\Zalacznik7.pdf" TargetMode="Externa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23" Type="http://schemas.openxmlformats.org/officeDocument/2006/relationships/theme" Target="theme/theme1.xml"/><Relationship Id="rId10" Type="http://schemas.openxmlformats.org/officeDocument/2006/relationships/hyperlink" Target="file:///C:\Users\asteuer\AppData\Local\Temp\Legislator\21277D79-85F0-4CAE-871C-635B58259E32\Zalacznik2.pdf" TargetMode="External"/><Relationship Id="rId19" Type="http://schemas.openxmlformats.org/officeDocument/2006/relationships/footer" Target="footer8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hyperlink" Target="file:///C:\Users\asteuer\AppData\Local\Temp\Legislator\21277D79-85F0-4CAE-871C-635B58259E32\Zalacznik4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3688</Words>
  <Characters>21153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LXXIX/995/23 z dnia 29 maja 2023 r.</dc:title>
  <dc:subject>zmieniająca uchwałę budżetową miasta Bytomia na 2023^rok</dc:subject>
  <dc:creator>asteuer</dc:creator>
  <cp:lastModifiedBy>asteuer</cp:lastModifiedBy>
  <cp:revision>2</cp:revision>
  <dcterms:created xsi:type="dcterms:W3CDTF">2023-05-30T09:14:00Z</dcterms:created>
  <dcterms:modified xsi:type="dcterms:W3CDTF">2023-05-30T09:14:00Z</dcterms:modified>
  <cp:category>Akt prawny</cp:category>
</cp:coreProperties>
</file>