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D16A89">
      <w:pPr>
        <w:jc w:val="center"/>
        <w:rPr>
          <w:b/>
          <w:caps/>
        </w:rPr>
      </w:pPr>
      <w:r>
        <w:rPr>
          <w:b/>
          <w:caps/>
        </w:rPr>
        <w:t>Uchwała Nr LXXIX/994/23</w:t>
      </w:r>
      <w:r>
        <w:rPr>
          <w:b/>
          <w:caps/>
        </w:rPr>
        <w:br/>
        <w:t>Rady Miejskiej w Bytomiu</w:t>
      </w:r>
    </w:p>
    <w:p w:rsidR="00A77B3E" w:rsidRDefault="00D16A89">
      <w:pPr>
        <w:spacing w:before="280" w:after="280"/>
        <w:jc w:val="center"/>
        <w:rPr>
          <w:b/>
          <w:caps/>
        </w:rPr>
      </w:pPr>
      <w:r>
        <w:t>z dnia 29 maja 2023 r.</w:t>
      </w:r>
    </w:p>
    <w:p w:rsidR="00A77B3E" w:rsidRDefault="00D16A89">
      <w:pPr>
        <w:keepNext/>
        <w:spacing w:after="480"/>
        <w:jc w:val="center"/>
      </w:pPr>
      <w:r>
        <w:rPr>
          <w:b/>
        </w:rPr>
        <w:t>zmieniająca uchwałę nr LXXII/911/22 Rady Miejskiej w Bytomiu w sprawie wieloletniej prognozy finansowej miasta Bytomia na lata 2023 – 2046</w:t>
      </w:r>
    </w:p>
    <w:p w:rsidR="00A77B3E" w:rsidRDefault="00D16A89">
      <w:pPr>
        <w:keepLines/>
        <w:spacing w:before="120" w:after="120"/>
        <w:ind w:firstLine="227"/>
      </w:pPr>
      <w:r>
        <w:t xml:space="preserve">Na podstawie art. 18 ust. 2 </w:t>
      </w:r>
      <w:proofErr w:type="spellStart"/>
      <w:r>
        <w:t>pkt</w:t>
      </w:r>
      <w:proofErr w:type="spellEnd"/>
      <w:r>
        <w:t> 15 ustawy z </w:t>
      </w:r>
      <w:r>
        <w:t>dnia 8 marca 1990 r. o samorządzie gminnym (Dz. U. z 2023 r. poz. 40, z </w:t>
      </w:r>
      <w:proofErr w:type="spellStart"/>
      <w:r>
        <w:t>późn</w:t>
      </w:r>
      <w:proofErr w:type="spellEnd"/>
      <w:r>
        <w:t xml:space="preserve">. zm.), art. 12 </w:t>
      </w:r>
      <w:proofErr w:type="spellStart"/>
      <w:r>
        <w:t>pkt</w:t>
      </w:r>
      <w:proofErr w:type="spellEnd"/>
      <w:r>
        <w:t> 11 w związku z art. 92 ustawy z dnia 5 czerwca 1998 r. o samorządzie powiatowym (Dz. U. z 2022 r. poz. 1526, z </w:t>
      </w:r>
      <w:proofErr w:type="spellStart"/>
      <w:r>
        <w:t>późn</w:t>
      </w:r>
      <w:proofErr w:type="spellEnd"/>
      <w:r>
        <w:t>. zm.) oraz art. 231 ust. 1 i 2 ustawy z dnia</w:t>
      </w:r>
      <w:r>
        <w:t xml:space="preserve"> 27 sierpnia 2009 r. o finansach publicznych (Dz. U. z 2022 r. poz. 1634, z </w:t>
      </w:r>
      <w:proofErr w:type="spellStart"/>
      <w:r>
        <w:t>późn</w:t>
      </w:r>
      <w:proofErr w:type="spellEnd"/>
      <w:r>
        <w:t>. zm.) uchwala się, co następuje:</w:t>
      </w:r>
    </w:p>
    <w:p w:rsidR="00A77B3E" w:rsidRDefault="00D16A89">
      <w:pPr>
        <w:keepLines/>
        <w:spacing w:before="120" w:after="120"/>
        <w:ind w:firstLine="340"/>
      </w:pPr>
      <w:r>
        <w:rPr>
          <w:b/>
        </w:rPr>
        <w:t>§ 1. </w:t>
      </w:r>
      <w:r>
        <w:t>W uchwale nr LXXII/911/22 Rady Miejskiej w Bytomiu z dnia 19 grudnia 2022 r. w sprawie wieloletniej prognozy finansowej miasta Bytomia na</w:t>
      </w:r>
      <w:r>
        <w:t xml:space="preserve"> lata 2023 – 2046, w załączniku nr 2 pn. „Wykaz przedsięwzięć wieloletnich” dodaje się pozycje nr 1.3.1.27 i 1.3.2.34 oraz zmienia się pozycje nr: 1.1.1.4, 1.1.1.14 - 1.1.1.16, 1.1.2.2, 1.1.2.4, 1.1.2.5, 1.1.2.7, 1.1.2.12, 1.3.1.3, 1.3.1.4, 1.3.1.7, 1.3.1.</w:t>
      </w:r>
      <w:r>
        <w:t>10, 1.3.1.25, 1.3.1.26, 1.3.2.7, 1.3.2.10, 1.3.2.18, 1.3.2.19, 1.3.2.20 i 1.3.2.25 – w brzmieniu jak w załączniku do niniejszej uchwały.</w:t>
      </w:r>
    </w:p>
    <w:p w:rsidR="00A77B3E" w:rsidRDefault="00D16A89">
      <w:pPr>
        <w:keepLines/>
        <w:spacing w:before="120" w:after="120"/>
        <w:ind w:firstLine="340"/>
      </w:pPr>
      <w:r>
        <w:rPr>
          <w:b/>
        </w:rPr>
        <w:t>§ 2. </w:t>
      </w:r>
      <w:r>
        <w:t>Wykonanie uchwały powierza się Prezydentowi Miasta.</w:t>
      </w:r>
    </w:p>
    <w:p w:rsidR="00A77B3E" w:rsidRDefault="00D16A89">
      <w:pPr>
        <w:keepLines/>
        <w:spacing w:before="120" w:after="120"/>
        <w:ind w:firstLine="340"/>
      </w:pPr>
      <w:r>
        <w:rPr>
          <w:b/>
        </w:rPr>
        <w:t>§ 3. </w:t>
      </w:r>
      <w:r>
        <w:t>Uchwała wchodzi w życie z dniem podjęcia.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41"/>
        <w:gridCol w:w="5041"/>
      </w:tblGrid>
      <w:tr w:rsidR="003F2408"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A77B3E">
            <w:pPr>
              <w:jc w:val="both"/>
            </w:pPr>
          </w:p>
        </w:tc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D16A89">
            <w:pPr>
              <w:jc w:val="center"/>
            </w:pPr>
            <w:r>
              <w:t>Przewodniczący</w:t>
            </w:r>
            <w:r>
              <w:t xml:space="preserve"> Rady Miejskiej</w:t>
            </w:r>
          </w:p>
          <w:p w:rsidR="003F2408" w:rsidRDefault="003F2408">
            <w:pPr>
              <w:jc w:val="center"/>
            </w:pPr>
          </w:p>
          <w:p w:rsidR="003F2408" w:rsidRDefault="00D16A89">
            <w:pPr>
              <w:jc w:val="center"/>
            </w:pPr>
            <w:r>
              <w:rPr>
                <w:b/>
              </w:rPr>
              <w:t>Michał Staniszewski</w:t>
            </w:r>
          </w:p>
        </w:tc>
      </w:tr>
    </w:tbl>
    <w:p w:rsidR="00A77B3E" w:rsidRDefault="00A77B3E">
      <w:pPr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77B3E" w:rsidRDefault="00D16A89">
      <w:pPr>
        <w:spacing w:before="280" w:after="280" w:line="276" w:lineRule="auto"/>
        <w:ind w:left="4535"/>
        <w:sectPr w:rsidR="00A77B3E">
          <w:footerReference w:type="default" r:id="rId7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lastRenderedPageBreak/>
        <w:t>Załącznik do uchwały</w:t>
      </w:r>
      <w:r>
        <w:t xml:space="preserve"> Nr LXXIX/994/23</w:t>
      </w:r>
      <w:r>
        <w:br/>
      </w:r>
      <w:r>
        <w:t>Rady Miejskiej w Bytomiu</w:t>
      </w:r>
      <w:r>
        <w:br/>
      </w:r>
      <w:r>
        <w:t>z dnia 29 maja 2023 r.</w:t>
      </w:r>
      <w:r>
        <w:br/>
      </w:r>
      <w:hyperlink r:id="rId8" w:history="1">
        <w:r>
          <w:rPr>
            <w:rStyle w:val="Hipercze"/>
            <w:color w:val="auto"/>
            <w:u w:val="none"/>
          </w:rPr>
          <w:t>Zalacznik1.pdf</w:t>
        </w:r>
      </w:hyperlink>
    </w:p>
    <w:p w:rsidR="003F2408" w:rsidRDefault="003F2408">
      <w:pPr>
        <w:rPr>
          <w:rFonts w:eastAsia="Times New Roman" w:cs="Times New Roman"/>
          <w:szCs w:val="20"/>
        </w:rPr>
      </w:pPr>
    </w:p>
    <w:p w:rsidR="003F2408" w:rsidRDefault="00D16A89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 w:rsidR="003F2408" w:rsidRDefault="00D16A89">
      <w:pPr>
        <w:spacing w:before="120" w:after="120"/>
        <w:ind w:firstLine="227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objaśnienia do zmian w wieloletniej prognozie finansowej</w:t>
      </w:r>
    </w:p>
    <w:p w:rsidR="003F2408" w:rsidRDefault="00D16A89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uchwale nr LXXII/911/22 Rady Miejskiej</w:t>
      </w:r>
      <w:r>
        <w:rPr>
          <w:rFonts w:eastAsia="Times New Roman" w:cs="Times New Roman"/>
          <w:szCs w:val="20"/>
        </w:rPr>
        <w:t xml:space="preserve"> w Bytomiu z dnia 19 grudnia 2022 r. w sprawie wieloletniej prognozy finansowej miasta Bytomia na lata 2023 – 2046, w załączniku nr 2 pn. „Wykaz przedsięwzięć wieloletnich” dokonuje się następujących zmian:</w:t>
      </w:r>
    </w:p>
    <w:p w:rsidR="003F2408" w:rsidRDefault="00D16A89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– dodaje się pozycję nr 1.3.1.27 pn. „Konserwacje</w:t>
      </w:r>
      <w:r>
        <w:rPr>
          <w:rFonts w:eastAsia="Times New Roman" w:cs="Times New Roman"/>
          <w:szCs w:val="20"/>
        </w:rPr>
        <w:t>, naprawy i modernizacje sygnalizacji świetlnych ruchu drogowego na terenie miasta Bytomia” w związku z koniecznością ogłoszenia przetargu na utrzymanie sygnalizacji drogowych, jako zadania wymagającego zagwarantowania i utrzymania nieprzerwanego działania</w:t>
      </w:r>
      <w:r>
        <w:rPr>
          <w:rFonts w:eastAsia="Times New Roman" w:cs="Times New Roman"/>
          <w:szCs w:val="20"/>
        </w:rPr>
        <w:t xml:space="preserve"> w pełnej sprawności. Wybór wykonawcy na dwuletni okres realizacji zadania gwarantuje gminie utrzymanie stabilnych cen. Łączny koszt zadania planowanego do realizacji ze środków budżetu miasta w latach 2024 - 2026 wyniesie 5.604.686 zł. Realizatorem przeds</w:t>
      </w:r>
      <w:r>
        <w:rPr>
          <w:rFonts w:eastAsia="Times New Roman" w:cs="Times New Roman"/>
          <w:szCs w:val="20"/>
        </w:rPr>
        <w:t>ięwzięcia będzie Miejski Zarząd Dróg i Mostów;</w:t>
      </w:r>
    </w:p>
    <w:p w:rsidR="003F2408" w:rsidRDefault="00D16A89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– zmienia się pozycję nr 1.1.1.4 pn. „Kierunek – lepsze jutro”. W związku z koniecznością dokonania końcowego rozliczenia projektu i zwrotu niewykorzystanych środków unijnych do Urzędu Marszałkowskiego Wojewód</w:t>
      </w:r>
      <w:r>
        <w:rPr>
          <w:rFonts w:eastAsia="Times New Roman" w:cs="Times New Roman"/>
          <w:szCs w:val="20"/>
        </w:rPr>
        <w:t>ztwa Śląskiego dodaje się Wydział Polityki Społecznej jako jednostkę współodpowiedzialną za realizację zadania oraz zmniejsza się łączny i planowany na 2023 rok wkład własny miasta o kwotę 16.687 zł w związku z powstałymi oszczędnościami. Projekt był reali</w:t>
      </w:r>
      <w:r>
        <w:rPr>
          <w:rFonts w:eastAsia="Times New Roman" w:cs="Times New Roman"/>
          <w:szCs w:val="20"/>
        </w:rPr>
        <w:t>zowany w Miejskim Ośrodku Pomocy Rodzinie od 1 stycznia 2021 roku;</w:t>
      </w:r>
    </w:p>
    <w:p w:rsidR="003F2408" w:rsidRDefault="00D16A89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– zmienia się pozycję nr 1.1.2.12 pn. „Modernizacja energetyczna budynku użyteczności publicznej w Bytomiu przy ul. Parkowej 2 – Rada Miejska”. W związku z podpisaniem w dniu 11 maja br. an</w:t>
      </w:r>
      <w:r>
        <w:rPr>
          <w:rFonts w:eastAsia="Times New Roman" w:cs="Times New Roman"/>
          <w:szCs w:val="20"/>
        </w:rPr>
        <w:t>eksu do umowy o dofinansowanie projektu zwiększa się planowane na 2023 rok nakłady finansowe zadania ze środków Europejskiego Funduszu Rozwoju Regionalnego o kwotę 409.020 zł. Jednocześnie aktualizuje się łączne nakłady finansowe zadania. Realizatorem prze</w:t>
      </w:r>
      <w:r>
        <w:rPr>
          <w:rFonts w:eastAsia="Times New Roman" w:cs="Times New Roman"/>
          <w:szCs w:val="20"/>
        </w:rPr>
        <w:t>dsięwzięcia jest Wydział Realizacji Inwestycji i Remontów;</w:t>
      </w:r>
    </w:p>
    <w:p w:rsidR="003F2408" w:rsidRDefault="00D16A89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– zmienia się pozycję nr 1.3.1.7 pn. „Świadczenia dziennej opieki nad dziećmi z terenu miasta Bytomia w placówkach opiekuńczo-wychowawczych wsparcia dziennego". W celu aktualizacji wysokości nakład</w:t>
      </w:r>
      <w:r>
        <w:rPr>
          <w:rFonts w:eastAsia="Times New Roman" w:cs="Times New Roman"/>
          <w:szCs w:val="20"/>
        </w:rPr>
        <w:t>ów finansowych zadania i dostosowania planu wydatków do faktycznego zapotrzebowania w bieżącym roku, zmniejsza się łączne i planowane na 2023 rok nakłady projektu o kwotę 80.000 zł. Realizatorem zadania jest Wydział Polityki Społecznej;</w:t>
      </w:r>
    </w:p>
    <w:p w:rsidR="003F2408" w:rsidRDefault="00D16A89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– zmienia się pozyc</w:t>
      </w:r>
      <w:r>
        <w:rPr>
          <w:rFonts w:eastAsia="Times New Roman" w:cs="Times New Roman"/>
          <w:szCs w:val="20"/>
        </w:rPr>
        <w:t>ję nr 1.3.1.26 pn. „Zapewnienie udziałów samochodów elektrycznych we flocie użytkowanych pojazdów oraz podniesienie jakości taboru samochodowego”. Przesuwa się planowane na rok 2024 środki budżetu miasta w wysokości 40.000 zł do roku 2025. Zmiana pierwotni</w:t>
      </w:r>
      <w:r>
        <w:rPr>
          <w:rFonts w:eastAsia="Times New Roman" w:cs="Times New Roman"/>
          <w:szCs w:val="20"/>
        </w:rPr>
        <w:t>e zaplanowanych kwot na poszczególne lata realizacji projektu wynika z unieważnienia postępowania przetargowego prowadzonego przez Górnośląsko - Zagłębiowską Metropolię, w którym gmina Bytom brała udział i koniecznością wszczęcia odrębnego postępowania ora</w:t>
      </w:r>
      <w:r>
        <w:rPr>
          <w:rFonts w:eastAsia="Times New Roman" w:cs="Times New Roman"/>
          <w:szCs w:val="20"/>
        </w:rPr>
        <w:t>z  wyłonienia wykonawcy. Realizatorem przedsięwzięcia jest Wydział Administracyjny;</w:t>
      </w:r>
    </w:p>
    <w:p w:rsidR="003F2408" w:rsidRDefault="00D16A89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– zmienia się pozycję nr 1.3.2.7 pn. „Przebudowa dróg i chodników wraz z infrastrukturą towarzyszącą w części ulic Piłsudskiego, Matejki, Krakowskiej oraz pl. Sobieskiego w</w:t>
      </w:r>
      <w:r>
        <w:rPr>
          <w:rFonts w:eastAsia="Times New Roman" w:cs="Times New Roman"/>
          <w:szCs w:val="20"/>
        </w:rPr>
        <w:t> Bytomiu (Polski Ład)". Zwiększa się łączne i planowane z budżetu miasta nakłady finansowe inwestycji realizowanej w Miejskim Zarządzie Dróg i Mostów o kwotę 15.000 zł w związku z koniecznością wykonania przyłączy energetycznych niezbędnych do budowy nowej</w:t>
      </w:r>
      <w:r>
        <w:rPr>
          <w:rFonts w:eastAsia="Times New Roman" w:cs="Times New Roman"/>
          <w:szCs w:val="20"/>
        </w:rPr>
        <w:t xml:space="preserve"> sygnalizacji świetlnej oraz przebudowy istniejących sygnalizacji;</w:t>
      </w:r>
    </w:p>
    <w:p w:rsidR="003F2408" w:rsidRDefault="00D16A89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lastRenderedPageBreak/>
        <w:t>– zmienia się pozycję nr 1.3.2.10 pn. „Termomodernizacja budynku Szkoły Podstawowej Specjalnej nr 2 przy ul. Arki Bożka 21 w Bytomiu (Polski Ład)". Zwiększa się planowane na 2023 rok nakład</w:t>
      </w:r>
      <w:r>
        <w:rPr>
          <w:rFonts w:eastAsia="Times New Roman" w:cs="Times New Roman"/>
          <w:szCs w:val="20"/>
        </w:rPr>
        <w:t xml:space="preserve">y finansowe zadania realizowanego w Wydziale Realizacji Inwestycji i Remontów, w ramach wkłady własnego, o kwotę 133.320 zł w celu wykonania niezbędnych robót dodatkowych pozwalających na zakończenie inwestycji. Jednocześnie aktualizuje się łączne nakłady </w:t>
      </w:r>
      <w:r>
        <w:rPr>
          <w:rFonts w:eastAsia="Times New Roman" w:cs="Times New Roman"/>
          <w:szCs w:val="20"/>
        </w:rPr>
        <w:t>finansowe zadania;</w:t>
      </w:r>
    </w:p>
    <w:p w:rsidR="003F2408" w:rsidRDefault="00D16A89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– zmienia się pozycję nr 1.3.2.18 pn. „Modernizacja kotłów w Szkole Podstawowej nr 38 (RFIL)". W związku ze wzrostem wartości robót spowodowanym rosnącą inflacją zwiększa się łączne i planowane ze środków Rządowego Funduszu Inwestycji Lo</w:t>
      </w:r>
      <w:r>
        <w:rPr>
          <w:rFonts w:eastAsia="Times New Roman" w:cs="Times New Roman"/>
          <w:szCs w:val="20"/>
        </w:rPr>
        <w:t>kalnych na 2023 rok nakłady finansowe zadania realizowanego w Wydziale Realizacji Inwestycji i Remontów o kwotę 50.000 zł;</w:t>
      </w:r>
    </w:p>
    <w:p w:rsidR="003F2408" w:rsidRDefault="00D16A89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– zmienia się pozycję nr 1.3.2.19 pn. „Program „Stop Smog". W związku z planowanym podpisaniem umowy o udzieleniu pomocy finansowej w</w:t>
      </w:r>
      <w:r>
        <w:rPr>
          <w:rFonts w:eastAsia="Times New Roman" w:cs="Times New Roman"/>
          <w:szCs w:val="20"/>
        </w:rPr>
        <w:t> formie dotacji celowej  z przeznaczeniem na częściowe pokrycie wkładu własnego gminy, służącego realizacji projektu w 2023 roku oraz umowy wykonawczej określającej zasady współpracy i rozliczania umowy ramowej, zwiększa się planowaną na 2023 rok kwotę nak</w:t>
      </w:r>
      <w:r>
        <w:rPr>
          <w:rFonts w:eastAsia="Times New Roman" w:cs="Times New Roman"/>
          <w:szCs w:val="20"/>
        </w:rPr>
        <w:t>ładów ze środków Górnośląsko - Zagłębiowskiej Metropolii o kwotę 465 zł oraz aktualizuje się łączne nakłady finansowe przedsięwzięcia  realizowanego w Wydziale Inżynierii Środowiska;</w:t>
      </w:r>
    </w:p>
    <w:p w:rsidR="003F2408" w:rsidRDefault="00D16A89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– zmienia się pozycję nr 1.3.2.20 pn. „Teraz Karb - etap II". W związku z</w:t>
      </w:r>
      <w:r>
        <w:rPr>
          <w:rFonts w:eastAsia="Times New Roman" w:cs="Times New Roman"/>
          <w:szCs w:val="20"/>
        </w:rPr>
        <w:t> ofertą złożoną w postępowaniu o udzielenie zamówienia publicznego, przekraczającą zaplanowane na bieżący rok środki na realizację zadania, zwiększa się łączne i planowane nakłady finansowe ze środków budżetu miasta o kwotę 28.550 zł. Realizatorem przedsię</w:t>
      </w:r>
      <w:r>
        <w:rPr>
          <w:rFonts w:eastAsia="Times New Roman" w:cs="Times New Roman"/>
          <w:szCs w:val="20"/>
        </w:rPr>
        <w:t>wzięcia jest Wydział Realizacji Inwestycji i Remontów.</w:t>
      </w:r>
    </w:p>
    <w:p w:rsidR="003F2408" w:rsidRDefault="00D16A89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zakresie zadań realizowanych przez Bytomskie Mieszkania dokonuje się zmian w następujących pozycjach:</w:t>
      </w:r>
    </w:p>
    <w:p w:rsidR="003F2408" w:rsidRDefault="00D16A89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– nr 1.1.2.2 pn. „Termomodernizacja oraz zmiana systemów ogrzewania nieruchomości zlokalizowanych</w:t>
      </w:r>
      <w:r>
        <w:rPr>
          <w:rFonts w:eastAsia="Times New Roman" w:cs="Times New Roman"/>
          <w:szCs w:val="20"/>
        </w:rPr>
        <w:t xml:space="preserve"> w Śródmieściu Bytomia (OSI)”. Zwiększa się łączne i planowane na 2023 rok w ramach wkładu własnego nakłady finansowe zadania o kwotę 2.130.058 zł;</w:t>
      </w:r>
    </w:p>
    <w:p w:rsidR="003F2408" w:rsidRDefault="00D16A89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– nr 1.1.2.4 pn. „Rewitalizacja podobszaru 19 – Bytom zabytkowe osiedle przy ul. Kolonia Zgorzelec (OSI)”. Z</w:t>
      </w:r>
      <w:r>
        <w:rPr>
          <w:rFonts w:eastAsia="Times New Roman" w:cs="Times New Roman"/>
          <w:szCs w:val="20"/>
        </w:rPr>
        <w:t>większa się łączne i planowane na 2023 rok nakłady finansowe zadania w ramach wkładu własnego o kwotę 949.168 zł.</w:t>
      </w:r>
    </w:p>
    <w:p w:rsidR="003F2408" w:rsidRDefault="00D16A89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Powyższych zmian dokonuje się w związku z koniecznością dostosowania kosztów rzeczowych inwestycji do rzeczywistych cen rynkowych wynikających</w:t>
      </w:r>
      <w:r>
        <w:rPr>
          <w:rFonts w:eastAsia="Times New Roman" w:cs="Times New Roman"/>
          <w:szCs w:val="20"/>
        </w:rPr>
        <w:t xml:space="preserve"> z przedłożonych ofert wykonawców w odpowiedzi na ponowne postępowania przetargowe.</w:t>
      </w:r>
    </w:p>
    <w:p w:rsidR="003F2408" w:rsidRDefault="00D16A89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– nr 1.1.2.5 pn. „Utworzenie Centrum Usług Społecznych oraz lokali socjalnych, wspomaganych i chronionych w Bytomiu (Śródmieście i Rozbark)”. Zmniejsza się łączne i planowa</w:t>
      </w:r>
      <w:r>
        <w:rPr>
          <w:rFonts w:eastAsia="Times New Roman" w:cs="Times New Roman"/>
          <w:szCs w:val="20"/>
        </w:rPr>
        <w:t>ne na 2023 rok nakłady finansowe zadania o kwotę 8.000 zł;</w:t>
      </w:r>
    </w:p>
    <w:p w:rsidR="003F2408" w:rsidRDefault="00D16A89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– nr 1.1.2.7 pn. „Rozwój mieszkalnictwa socjalnego w Bytomiu – podobszar 8 Bobrek". W związku z zaleceniami Wojewódzkiego Konserwatora Zabytków związanymi z wyglądem tablic informacyjno - pamiątkow</w:t>
      </w:r>
      <w:r>
        <w:rPr>
          <w:rFonts w:eastAsia="Times New Roman" w:cs="Times New Roman"/>
          <w:szCs w:val="20"/>
        </w:rPr>
        <w:t>ych zlokalizowanych w obszarze wpisanym do rejestru zabytków oraz wzrostem cen jednostkowych tablic, zwiększa się łączne i planowane na 2023 rok ze środków budżetu miasta  nakłady finansowe o kwotę 8.000 zł.</w:t>
      </w:r>
    </w:p>
    <w:p w:rsidR="003F2408" w:rsidRDefault="00D16A89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 Jednocześnie w uchwale, zgodnie z  otrzymaniem </w:t>
      </w:r>
      <w:r>
        <w:rPr>
          <w:rFonts w:eastAsia="Times New Roman" w:cs="Times New Roman"/>
          <w:szCs w:val="20"/>
        </w:rPr>
        <w:t>wstępnej promesy nr Edycja2/2021/8591/</w:t>
      </w:r>
      <w:proofErr w:type="spellStart"/>
      <w:r>
        <w:rPr>
          <w:rFonts w:eastAsia="Times New Roman" w:cs="Times New Roman"/>
          <w:szCs w:val="20"/>
        </w:rPr>
        <w:t>PolskiLad</w:t>
      </w:r>
      <w:proofErr w:type="spellEnd"/>
      <w:r>
        <w:rPr>
          <w:rFonts w:eastAsia="Times New Roman" w:cs="Times New Roman"/>
          <w:szCs w:val="20"/>
        </w:rPr>
        <w:t xml:space="preserve"> w dniu 15 marca br. o dofinansowanie inwestycji z Rządowego Funduszu Polski Ład: Programu Inwestycji Strategicznych Edycja 2 na realizację zadania pn. „Remont i adaptacja obiektów przy ul. </w:t>
      </w:r>
      <w:proofErr w:type="spellStart"/>
      <w:r>
        <w:rPr>
          <w:rFonts w:eastAsia="Times New Roman" w:cs="Times New Roman"/>
          <w:szCs w:val="20"/>
        </w:rPr>
        <w:t>Worpie</w:t>
      </w:r>
      <w:proofErr w:type="spellEnd"/>
      <w:r>
        <w:rPr>
          <w:rFonts w:eastAsia="Times New Roman" w:cs="Times New Roman"/>
          <w:szCs w:val="20"/>
        </w:rPr>
        <w:t> 18 i ul. </w:t>
      </w:r>
      <w:proofErr w:type="spellStart"/>
      <w:r>
        <w:rPr>
          <w:rFonts w:eastAsia="Times New Roman" w:cs="Times New Roman"/>
          <w:szCs w:val="20"/>
        </w:rPr>
        <w:t>Sto</w:t>
      </w:r>
      <w:r>
        <w:rPr>
          <w:rFonts w:eastAsia="Times New Roman" w:cs="Times New Roman"/>
          <w:szCs w:val="20"/>
        </w:rPr>
        <w:t>larzowickiej</w:t>
      </w:r>
      <w:proofErr w:type="spellEnd"/>
      <w:r>
        <w:rPr>
          <w:rFonts w:eastAsia="Times New Roman" w:cs="Times New Roman"/>
          <w:szCs w:val="20"/>
        </w:rPr>
        <w:t xml:space="preserve"> 19 oraz budowa i przebudowa kanalizacji deszczowej w ul. </w:t>
      </w:r>
      <w:proofErr w:type="spellStart"/>
      <w:r>
        <w:rPr>
          <w:rFonts w:eastAsia="Times New Roman" w:cs="Times New Roman"/>
          <w:szCs w:val="20"/>
        </w:rPr>
        <w:t>Nickla</w:t>
      </w:r>
      <w:proofErr w:type="spellEnd"/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lastRenderedPageBreak/>
        <w:t>i Relaksowej (</w:t>
      </w:r>
      <w:proofErr w:type="spellStart"/>
      <w:r>
        <w:rPr>
          <w:rFonts w:eastAsia="Times New Roman" w:cs="Times New Roman"/>
          <w:szCs w:val="20"/>
        </w:rPr>
        <w:t>Frenzla</w:t>
      </w:r>
      <w:proofErr w:type="spellEnd"/>
      <w:r>
        <w:rPr>
          <w:rFonts w:eastAsia="Times New Roman" w:cs="Times New Roman"/>
          <w:szCs w:val="20"/>
        </w:rPr>
        <w:t>)" na podstawie złożonego wniosku o zmianę inwestycji w zakresie pierwotnie planowanego przedmiotu oraz terminu realizacji inwestycji, dokonuje się następując</w:t>
      </w:r>
      <w:r>
        <w:rPr>
          <w:rFonts w:eastAsia="Times New Roman" w:cs="Times New Roman"/>
          <w:szCs w:val="20"/>
        </w:rPr>
        <w:t>ych zmian:</w:t>
      </w:r>
    </w:p>
    <w:p w:rsidR="003F2408" w:rsidRDefault="00D16A89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– dodaje się pozycję nr 1.3.2.34 pn. "Budowa i przebudowa kanalizacji deszczowej w ul. </w:t>
      </w:r>
      <w:proofErr w:type="spellStart"/>
      <w:r>
        <w:rPr>
          <w:rFonts w:eastAsia="Times New Roman" w:cs="Times New Roman"/>
          <w:szCs w:val="20"/>
        </w:rPr>
        <w:t>Nickla</w:t>
      </w:r>
      <w:proofErr w:type="spellEnd"/>
      <w:r>
        <w:rPr>
          <w:rFonts w:eastAsia="Times New Roman" w:cs="Times New Roman"/>
          <w:szCs w:val="20"/>
        </w:rPr>
        <w:t xml:space="preserve"> i Relaksowej (</w:t>
      </w:r>
      <w:proofErr w:type="spellStart"/>
      <w:r>
        <w:rPr>
          <w:rFonts w:eastAsia="Times New Roman" w:cs="Times New Roman"/>
          <w:szCs w:val="20"/>
        </w:rPr>
        <w:t>Frenzla</w:t>
      </w:r>
      <w:proofErr w:type="spellEnd"/>
      <w:r>
        <w:rPr>
          <w:rFonts w:eastAsia="Times New Roman" w:cs="Times New Roman"/>
          <w:szCs w:val="20"/>
        </w:rPr>
        <w:t>), (Polski Ład Edycja 2)". Zadanie będzie realizowane w latach 2023 - 2024 przez Miejski Zarząd Dróg i Mostów. Łączne nakłady fina</w:t>
      </w:r>
      <w:r>
        <w:rPr>
          <w:rFonts w:eastAsia="Times New Roman" w:cs="Times New Roman"/>
          <w:szCs w:val="20"/>
        </w:rPr>
        <w:t>nsowe przedsięwzięcia planuje się w kwocie 2.458.368 zł, z tego środki budżetu miasta w wysokości 250.000 zł, a budżetu państwa 2.208.368 zł. Planowane w ramach wkładu własnego gminy na 2023 rok nakłady finansowe wyniosą 250.000 zł. W ramach zadania przebu</w:t>
      </w:r>
      <w:r>
        <w:rPr>
          <w:rFonts w:eastAsia="Times New Roman" w:cs="Times New Roman"/>
          <w:szCs w:val="20"/>
        </w:rPr>
        <w:t xml:space="preserve">dowana zostanie kanalizacja deszczowa w ulicach </w:t>
      </w:r>
      <w:proofErr w:type="spellStart"/>
      <w:r>
        <w:rPr>
          <w:rFonts w:eastAsia="Times New Roman" w:cs="Times New Roman"/>
          <w:szCs w:val="20"/>
        </w:rPr>
        <w:t>Nickla</w:t>
      </w:r>
      <w:proofErr w:type="spellEnd"/>
      <w:r>
        <w:rPr>
          <w:rFonts w:eastAsia="Times New Roman" w:cs="Times New Roman"/>
          <w:szCs w:val="20"/>
        </w:rPr>
        <w:t xml:space="preserve"> i Relaksowej, co zapewni odbiór wód deszczowych z terenów dróg i terenów przylegających do inwestycji;</w:t>
      </w:r>
    </w:p>
    <w:p w:rsidR="003F2408" w:rsidRDefault="00D16A89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– zmienia się nazwę pozycji nr 1.3.2.25 z „Remont i adaptacja pomieszczeń budynku zaplecza stadion</w:t>
      </w:r>
      <w:r>
        <w:rPr>
          <w:rFonts w:eastAsia="Times New Roman" w:cs="Times New Roman"/>
          <w:szCs w:val="20"/>
        </w:rPr>
        <w:t xml:space="preserve">u przy ul. </w:t>
      </w:r>
      <w:proofErr w:type="spellStart"/>
      <w:r>
        <w:rPr>
          <w:rFonts w:eastAsia="Times New Roman" w:cs="Times New Roman"/>
          <w:szCs w:val="20"/>
        </w:rPr>
        <w:t>Worpie</w:t>
      </w:r>
      <w:proofErr w:type="spellEnd"/>
      <w:r>
        <w:rPr>
          <w:rFonts w:eastAsia="Times New Roman" w:cs="Times New Roman"/>
          <w:szCs w:val="20"/>
        </w:rPr>
        <w:t xml:space="preserve"> 18 oraz budynków i schronu przy ul. </w:t>
      </w:r>
      <w:proofErr w:type="spellStart"/>
      <w:r>
        <w:rPr>
          <w:rFonts w:eastAsia="Times New Roman" w:cs="Times New Roman"/>
          <w:szCs w:val="20"/>
        </w:rPr>
        <w:t>Stolarzowickiej</w:t>
      </w:r>
      <w:proofErr w:type="spellEnd"/>
      <w:r>
        <w:rPr>
          <w:rFonts w:eastAsia="Times New Roman" w:cs="Times New Roman"/>
          <w:szCs w:val="20"/>
        </w:rPr>
        <w:t xml:space="preserve"> z rewitalizacją szybu południowego (Polski Ład)” na „Remont i adaptacja obiektów przy ul. </w:t>
      </w:r>
      <w:proofErr w:type="spellStart"/>
      <w:r>
        <w:rPr>
          <w:rFonts w:eastAsia="Times New Roman" w:cs="Times New Roman"/>
          <w:szCs w:val="20"/>
        </w:rPr>
        <w:t>Worpie</w:t>
      </w:r>
      <w:proofErr w:type="spellEnd"/>
      <w:r>
        <w:rPr>
          <w:rFonts w:eastAsia="Times New Roman" w:cs="Times New Roman"/>
          <w:szCs w:val="20"/>
        </w:rPr>
        <w:t xml:space="preserve"> 18 i ul. </w:t>
      </w:r>
      <w:proofErr w:type="spellStart"/>
      <w:r>
        <w:rPr>
          <w:rFonts w:eastAsia="Times New Roman" w:cs="Times New Roman"/>
          <w:szCs w:val="20"/>
        </w:rPr>
        <w:t>Stolarzowickiej</w:t>
      </w:r>
      <w:proofErr w:type="spellEnd"/>
      <w:r>
        <w:rPr>
          <w:rFonts w:eastAsia="Times New Roman" w:cs="Times New Roman"/>
          <w:szCs w:val="20"/>
        </w:rPr>
        <w:t xml:space="preserve"> 19 (Polski Ład Edycja 2)" w celu jej dostosowania do opisu inwes</w:t>
      </w:r>
      <w:r>
        <w:rPr>
          <w:rFonts w:eastAsia="Times New Roman" w:cs="Times New Roman"/>
          <w:szCs w:val="20"/>
        </w:rPr>
        <w:t>tycji zawartego we wniosku o dofinansowanie. Łączne nakłady finansowe planuje się w kwocie 2.500.000 zł, z tego środki budżetu miasta w wysokości 250.000 zł, a budżetu państwa w kwocie 2.250.000 zł. Planowane na 2023 rok nakłady finansowe, stanowiące wkład</w:t>
      </w:r>
      <w:r>
        <w:rPr>
          <w:rFonts w:eastAsia="Times New Roman" w:cs="Times New Roman"/>
          <w:szCs w:val="20"/>
        </w:rPr>
        <w:t xml:space="preserve"> własny miasta wyniosą 250.000 zł. Jednostką odpowiedzialną za realizację przedsięwzięcia pozostaje Wydział Realizacji Inwestycji i Remontów.</w:t>
      </w:r>
    </w:p>
    <w:p w:rsidR="003F2408" w:rsidRDefault="00D16A89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Ponadto, w uchwale aktualizuje się wartości limitów zobowiązań (kolumna 15 załącznika nr 2 do uchwały nr LXXII/911</w:t>
      </w:r>
      <w:r>
        <w:rPr>
          <w:rFonts w:eastAsia="Times New Roman" w:cs="Times New Roman"/>
          <w:szCs w:val="20"/>
        </w:rPr>
        <w:t>/22 Rady Miejskiej w Bytomiu z dnia 19 grudnia 2022 r.) w związku z zawartymi umowami w ramach realizacji przedsięwzięć w następujących pozycjach:</w:t>
      </w:r>
    </w:p>
    <w:p w:rsidR="003F2408" w:rsidRDefault="00D16A89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– nr 1.1.1.14 pn. „Usługi społeczne na rzecz ograniczenia skutków kryzysu wywołanego konfliktem zbrojnym na t</w:t>
      </w:r>
      <w:r>
        <w:rPr>
          <w:rFonts w:eastAsia="Times New Roman" w:cs="Times New Roman"/>
          <w:szCs w:val="20"/>
        </w:rPr>
        <w:t>erytorium Ukrainy, cz. 1",</w:t>
      </w:r>
    </w:p>
    <w:p w:rsidR="003F2408" w:rsidRDefault="00D16A89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– nr 1.1.1.15 pn. „Usługi społeczne na rzecz ograniczenia skutków kryzysu wywołanego konfliktem zbrojnym na terytorium Ukrainy, cz. 2",</w:t>
      </w:r>
    </w:p>
    <w:p w:rsidR="003F2408" w:rsidRDefault="00D16A89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– nr 1.1.1.16 pn. „Usługi społeczne na rzecz ograniczenia skutków kryzysu wywołanego </w:t>
      </w:r>
      <w:r>
        <w:rPr>
          <w:rFonts w:eastAsia="Times New Roman" w:cs="Times New Roman"/>
          <w:szCs w:val="20"/>
        </w:rPr>
        <w:t>konfliktem zbrojnym na terytorium Ukrainy, cz. 3",</w:t>
      </w:r>
    </w:p>
    <w:p w:rsidR="003F2408" w:rsidRDefault="00D16A89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– nr 1.3.1.3 pn. „Pokrywanie kosztów utrzymania dzieci, będących mieszkańcami Bytomia, a umieszczonych w rodzinnej pieczy zastępczej na terenie innych powiatów na podstawie porozumień między powiatami",</w:t>
      </w:r>
    </w:p>
    <w:p w:rsidR="003F2408" w:rsidRDefault="00D16A89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– nr 1.3.1.4 pn. „Pokrywanie kosztów utrzymania dzieci, będących mieszkańcami Bytomia, a umieszczonych w instytucjonalnej pieczy zastępczej na terenie innych powiatów na podstawie porozumień między powiatami”,</w:t>
      </w:r>
    </w:p>
    <w:p w:rsidR="003F2408" w:rsidRDefault="00D16A89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– nr 1.3.1.10 pn. „Pokrywanie kosztów wyżywien</w:t>
      </w:r>
      <w:r>
        <w:rPr>
          <w:rFonts w:eastAsia="Times New Roman" w:cs="Times New Roman"/>
          <w:szCs w:val="20"/>
        </w:rPr>
        <w:t>ia i zakwaterowania dzieci z pieczy zastępczej, będących mieszkańcami Bytomia, a umieszczonych przez sąd w zakładach opiekuńczo-leczniczych",</w:t>
      </w:r>
    </w:p>
    <w:p w:rsidR="003F2408" w:rsidRDefault="00D16A89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– nr 1.3.1.25 pn. „Preferencyjny zakup węgla kamiennego dla gospodarstw domowych”.</w:t>
      </w:r>
    </w:p>
    <w:p w:rsidR="003F2408" w:rsidRDefault="00D16A89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Zmiany planu przychodów, dochod</w:t>
      </w:r>
      <w:r>
        <w:rPr>
          <w:rFonts w:eastAsia="Times New Roman" w:cs="Times New Roman"/>
          <w:szCs w:val="20"/>
        </w:rPr>
        <w:t>ów i wydatków budżetu miasta na 2023 rok wynikające z § 1 niniejszej uchwały, dokonane zostaną w trybie odrębnej uchwały rady miejskiej oraz zarządzeń prezydenta, zgodnie z kompetencjami.</w:t>
      </w:r>
    </w:p>
    <w:sectPr w:rsidR="003F2408" w:rsidSect="003F2408">
      <w:footerReference w:type="default" r:id="rId9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F2408" w:rsidRDefault="003F2408" w:rsidP="003F2408">
      <w:r>
        <w:separator/>
      </w:r>
    </w:p>
  </w:endnote>
  <w:endnote w:type="continuationSeparator" w:id="0">
    <w:p w:rsidR="003F2408" w:rsidRDefault="003F2408" w:rsidP="003F240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3F2408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3F2408" w:rsidRDefault="00D16A89">
          <w:pPr>
            <w:rPr>
              <w:sz w:val="18"/>
            </w:rPr>
          </w:pPr>
          <w:r>
            <w:rPr>
              <w:sz w:val="18"/>
            </w:rPr>
            <w:t>Id: 9579777A-B944-4858-806E-C1537DBFBC2E.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3F2408" w:rsidRDefault="00D16A89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3F2408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 w:rsidR="003F2408">
            <w:rPr>
              <w:sz w:val="18"/>
            </w:rPr>
            <w:fldChar w:fldCharType="end"/>
          </w:r>
        </w:p>
      </w:tc>
    </w:tr>
  </w:tbl>
  <w:p w:rsidR="003F2408" w:rsidRDefault="003F2408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3F2408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3F2408" w:rsidRDefault="00D16A89">
          <w:pPr>
            <w:rPr>
              <w:sz w:val="18"/>
            </w:rPr>
          </w:pPr>
          <w:r>
            <w:rPr>
              <w:sz w:val="18"/>
            </w:rPr>
            <w:t>Id: 9579777A-B944-4858-806E-C1537DBFBC2E.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3F2408" w:rsidRDefault="00D16A89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3F2408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2</w:t>
          </w:r>
          <w:r w:rsidR="003F2408">
            <w:rPr>
              <w:sz w:val="18"/>
            </w:rPr>
            <w:fldChar w:fldCharType="end"/>
          </w:r>
        </w:p>
      </w:tc>
    </w:tr>
  </w:tbl>
  <w:p w:rsidR="003F2408" w:rsidRDefault="003F2408">
    <w:pPr>
      <w:rPr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3F2408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3F2408" w:rsidRDefault="00D16A89">
          <w:pPr>
            <w:rPr>
              <w:sz w:val="18"/>
            </w:rPr>
          </w:pPr>
          <w:r>
            <w:rPr>
              <w:sz w:val="18"/>
            </w:rPr>
            <w:t>Id: 9579777A-B944-4858-806E-C1537DBFBC2E.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3F2408" w:rsidRDefault="00D16A89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3F2408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5</w:t>
          </w:r>
          <w:r w:rsidR="003F2408">
            <w:rPr>
              <w:sz w:val="18"/>
            </w:rPr>
            <w:fldChar w:fldCharType="end"/>
          </w:r>
        </w:p>
      </w:tc>
    </w:tr>
  </w:tbl>
  <w:p w:rsidR="003F2408" w:rsidRDefault="003F2408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F2408" w:rsidRDefault="003F2408" w:rsidP="003F2408">
      <w:r>
        <w:separator/>
      </w:r>
    </w:p>
  </w:footnote>
  <w:footnote w:type="continuationSeparator" w:id="0">
    <w:p w:rsidR="003F2408" w:rsidRDefault="003F2408" w:rsidP="003F240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3F2408"/>
    <w:rsid w:val="00A77B3E"/>
    <w:rsid w:val="00CA2A55"/>
    <w:rsid w:val="00D16A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3F2408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asteuer\AppData\Local\Temp\Legislator\EC4A2940-49DF-4B9E-B17A-12CAFACE84D7\Zalacznik1.pdf" TargetMode="Externa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1622</Words>
  <Characters>10098</Characters>
  <Application>Microsoft Office Word</Application>
  <DocSecurity>0</DocSecurity>
  <Lines>84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11697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LXXIX/994/23 z dnia 29 maja 2023 r.</dc:title>
  <dc:subject>zmieniająca uchwałę nr LXXII/911/22 Rady Miejskiej w^Bytomiu w^sprawie wieloletniej prognozy finansowej miasta Bytomia na lata 2023^–^2046</dc:subject>
  <dc:creator>asteuer</dc:creator>
  <cp:lastModifiedBy>asteuer</cp:lastModifiedBy>
  <cp:revision>2</cp:revision>
  <dcterms:created xsi:type="dcterms:W3CDTF">2023-05-30T09:06:00Z</dcterms:created>
  <dcterms:modified xsi:type="dcterms:W3CDTF">2023-05-30T09:06:00Z</dcterms:modified>
  <cp:category>Akt prawny</cp:category>
</cp:coreProperties>
</file>