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LXXVI/978/23</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40" w:lineRule="auto"/>
        <w:ind w:left="0"/>
        <w:jc w:val="center"/>
        <w:rPr>
          <w:rFonts w:ascii="Arial" w:eastAsia="Arial" w:hAnsi="Arial" w:cs="Arial"/>
          <w:b/>
          <w:caps/>
          <w:sz w:val="24"/>
        </w:rPr>
      </w:pPr>
      <w:r>
        <w:rPr>
          <w:rFonts w:ascii="Arial" w:eastAsia="Arial" w:hAnsi="Arial" w:cs="Arial"/>
          <w:b w:val="0"/>
          <w:caps w:val="0"/>
          <w:sz w:val="24"/>
        </w:rPr>
        <w:t>z dnia 27 marca 2023 r.</w:t>
      </w:r>
    </w:p>
    <w:p w:rsidR="00A77B3E">
      <w:pPr>
        <w:keepNext/>
        <w:spacing w:before="0" w:after="480" w:line="240"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w sprawie wniesienia skargi na rozstrzygnięcia nadzorcze Wojewody Śląskiego unieważniające uchwały Rady Miejskiej w Bytomiu w sprawie wyrażenia zgody na odstąpienie od obowiązku przetargowego trybu zawarcia umowy dzierżawy nieruchomości położonych na terenie miasta Bytomia</w:t>
      </w:r>
    </w:p>
    <w:p w:rsidR="00A77B3E">
      <w:pPr>
        <w:keepNext w:val="0"/>
        <w:keepLines/>
        <w:spacing w:before="120" w:after="120" w:line="240"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98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8 marca 1990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gminnym (Dz.U.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40) uchwala się, co następuje:</w:t>
      </w:r>
    </w:p>
    <w:p w:rsidR="00A77B3E">
      <w:pPr>
        <w:keepNext w:val="0"/>
        <w:keepLines/>
        <w:spacing w:before="120" w:after="120" w:line="240"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1. </w:t>
      </w:r>
      <w:r>
        <w:rPr>
          <w:rFonts w:ascii="Arial" w:eastAsia="Arial" w:hAnsi="Arial" w:cs="Arial"/>
          <w:sz w:val="24"/>
        </w:rPr>
        <w:t>1. </w:t>
      </w:r>
      <w:r>
        <w:rPr>
          <w:rFonts w:ascii="Arial" w:eastAsia="Arial" w:hAnsi="Arial" w:cs="Arial"/>
          <w:b w:val="0"/>
          <w:i w:val="0"/>
          <w:caps w:val="0"/>
          <w:strike w:val="0"/>
          <w:color w:val="auto"/>
          <w:sz w:val="24"/>
          <w:u w:val="none"/>
          <w:vertAlign w:val="baseline"/>
        </w:rPr>
        <w:t>Postanawia się wnieść skargę do Wojewódzkiego Sądu Administracyjnego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Gliwicach na rozstrzygnięcie nadzorcze Wojewody Śląskiego z</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dnia 03</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marca 2023</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r. nr</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NPII.4131.1.195.2023, na mocy którego została stwierdzona nieważność uchwały Rady Miejskiej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Bytomiu nr LXXIII/937/23 z</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dnia 30</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stycznia 2023</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r.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sprawie wyrażenia zgody na odstąpienie od obowiązku przetargowego trybu zawarcia umowy dzierżawy nieruchomości położonych na terenie miasta Bytomia.</w:t>
      </w:r>
    </w:p>
    <w:p w:rsidR="00A77B3E">
      <w:pPr>
        <w:keepNext w:val="0"/>
        <w:keepLines/>
        <w:spacing w:before="120" w:after="120" w:line="240"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Postanawia się wnieść skargę do Wojewódzkiego Sądu Administracyjnego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Gliwicach na rozstrzygnięcie nadzorcze Wojewody Śląskiego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03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marca 2023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nr</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NPII.4131.1.224.2023, na mocy którego została stwierdzona nieważność uchwały Rady Miejskiej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Bytomiu nr LXXIII/938/23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30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stycznia 2023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sprawie wyrażenia zgody na odstąpienie od obowiązku przetargowego trybu zawarcia umowy dzierżawy nieruchomości położonych na terenie miasta Bytomia.</w:t>
      </w:r>
    </w:p>
    <w:p w:rsidR="00A77B3E">
      <w:pPr>
        <w:keepNext w:val="0"/>
        <w:keepLines/>
        <w:spacing w:before="120" w:after="120" w:line="240"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Postanawia się wnieść skargę do Wojewódzkiego Sądu Administracyjnego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Gliwicach na rozstrzygnięcie nadzorcze Wojewody Śląskiego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03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marca 2023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nr</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NPII.4131.1.194.2023, na mocy którego została stwierdzona nieważność uchwały Rady Miejskiej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Bytomiu nr LXXIII/939/23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30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stycznia 2023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sprawie wyrażenia zgody na odstąpienie od obowiązku przetargowego trybu zawarcia umowy dzierżawy nieruchomości położonych na terenie miasta Bytomia.</w:t>
      </w:r>
    </w:p>
    <w:p w:rsidR="00A77B3E">
      <w:pPr>
        <w:keepNext w:val="0"/>
        <w:keepLines/>
        <w:spacing w:before="120" w:after="120" w:line="240"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2. </w:t>
      </w:r>
      <w:r>
        <w:rPr>
          <w:rFonts w:ascii="Arial" w:eastAsia="Arial" w:hAnsi="Arial" w:cs="Arial"/>
          <w:b w:val="0"/>
          <w:i w:val="0"/>
          <w:caps w:val="0"/>
          <w:strike w:val="0"/>
          <w:color w:val="000000"/>
          <w:sz w:val="24"/>
          <w:u w:val="none" w:color="000000"/>
          <w:vertAlign w:val="baseline"/>
        </w:rPr>
        <w:t>Wykonanie uchwały powierza się Prezydentowi Miasta.</w:t>
      </w:r>
    </w:p>
    <w:p w:rsidR="00A77B3E">
      <w:pPr>
        <w:keepNext/>
        <w:keepLines/>
        <w:spacing w:before="120" w:after="120" w:line="240"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3. </w:t>
      </w:r>
      <w:r>
        <w:rPr>
          <w:rFonts w:ascii="Arial" w:eastAsia="Arial" w:hAnsi="Arial" w:cs="Arial"/>
          <w:b w:val="0"/>
          <w:i w:val="0"/>
          <w:caps w:val="0"/>
          <w:strike w:val="0"/>
          <w:color w:val="000000"/>
          <w:sz w:val="24"/>
          <w:u w:val="none" w:color="000000"/>
          <w:vertAlign w:val="baseline"/>
        </w:rPr>
        <w:t>Uchwała wchodzi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życie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dniem podjęcia.</w:t>
      </w:r>
    </w:p>
    <w:p w:rsidR="00A77B3E">
      <w:pPr>
        <w:keepNext/>
        <w:keepLines/>
        <w:spacing w:before="120" w:after="120" w:line="240" w:lineRule="auto"/>
        <w:ind w:left="0" w:right="0" w:firstLine="340"/>
        <w:jc w:val="left"/>
        <w:rPr>
          <w:rFonts w:ascii="Arial" w:eastAsia="Arial" w:hAnsi="Arial" w:cs="Arial"/>
          <w:b w:val="0"/>
          <w:i w:val="0"/>
          <w:caps w:val="0"/>
          <w:strike w:val="0"/>
          <w:color w:val="000000"/>
          <w:sz w:val="24"/>
          <w:u w:val="none" w:color="000000"/>
          <w:vertAlign w:val="baseline"/>
        </w:rPr>
      </w:pPr>
    </w:p>
    <w:p w:rsidR="00A77B3E">
      <w:pPr>
        <w:keepNext/>
        <w:spacing w:before="0" w:after="0"/>
        <w:rPr>
          <w:rFonts w:ascii="Arial" w:eastAsia="Arial" w:hAnsi="Arial" w:cs="Arial"/>
          <w:b w:val="0"/>
          <w:i w:val="0"/>
          <w:caps w:val="0"/>
          <w:strike w:val="0"/>
          <w:color w:val="000000"/>
          <w:sz w:val="24"/>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Arial" w:eastAsia="Arial" w:hAnsi="Arial" w:cs="Arial"/>
                <w:b w:val="0"/>
                <w:bCs w:val="0"/>
                <w:i w:val="0"/>
                <w:iCs w:val="0"/>
                <w:smallCaps w:val="0"/>
                <w:color w:val="000000"/>
                <w:sz w:val="24"/>
              </w:rPr>
            </w:pPr>
          </w:p>
        </w:tc>
        <w:tc>
          <w:tcPr>
            <w:tcW w:w="2500" w:type="pct"/>
            <w:noWrap w:val="0"/>
            <w:tcMar>
              <w:top w:w="0" w:type="dxa"/>
              <w:left w:w="0" w:type="dxa"/>
              <w:bottom w:w="0" w:type="dxa"/>
              <w:right w:w="0" w:type="dxa"/>
            </w:tcMar>
            <w:vAlign w:val="top"/>
            <w:hideMark/>
          </w:tcPr>
          <w:p>
            <w:pPr>
              <w:keepNext/>
              <w:keepLines/>
              <w:spacing w:before="100" w:after="40"/>
              <w:ind w:left="1134" w:right="1134" w:firstLine="0"/>
              <w:jc w:val="center"/>
              <w:rPr>
                <w:rFonts w:ascii="Arial" w:eastAsia="Arial" w:hAnsi="Arial" w:cs="Arial"/>
                <w:b w:val="0"/>
                <w:bCs w:val="0"/>
                <w:i w:val="0"/>
                <w:iCs w:val="0"/>
                <w:smallCaps w:val="0"/>
                <w:color w:val="000000"/>
                <w:sz w:val="24"/>
              </w:rPr>
            </w:pPr>
            <w:r>
              <w:rPr>
                <w:rFonts w:ascii="Arial" w:eastAsia="Arial" w:hAnsi="Arial" w:cs="Arial"/>
                <w:b w:val="0"/>
                <w:bCs w:val="0"/>
                <w:i w:val="0"/>
                <w:iCs w:val="0"/>
                <w:smallCaps w:val="0"/>
                <w:color w:val="000000"/>
                <w:sz w:val="24"/>
              </w:rPr>
              <w:t>Przewodniczący Rady Miejskiej</w:t>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b/>
                <w:i w:val="0"/>
              </w:rPr>
              <w:t>Michał Staniszewski</w:t>
            </w:r>
          </w:p>
        </w:tc>
      </w:tr>
    </w:tbl>
    <w:p w:rsidR="00A77B3E">
      <w:pPr>
        <w:keepNext/>
        <w:spacing w:before="0" w:after="0"/>
        <w:rPr>
          <w:rFonts w:ascii="Arial" w:eastAsia="Arial" w:hAnsi="Arial" w:cs="Arial"/>
          <w:b w:val="0"/>
          <w:i w:val="0"/>
          <w:caps w:val="0"/>
          <w:strike w:val="0"/>
          <w:color w:val="000000"/>
          <w:sz w:val="24"/>
          <w:u w:val="none" w:color="000000"/>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Wojewoda Śląski, po przeprowadzeniu postępowań nadzorczych nr: NPII.4131.1.195.2023, NPII.4131.1.224.2023 oraz NPII.4131.1.194.2023 w sprawie stwierdzenia niezgodności z prawem uchwał Rady Miejskiej w Bytomiu w sprawie wyrażenia zgody na odstąpienie od obowiązku przetargowego trybu zawarcia umowy dzierżawy nieruchomości położonych na terenie miasta Bytomia stwierdził, nieważność uchwał Rady Miejskiej w Bytomiu nr LXXIII/937/23 z dnia 30 stycznia 2023 r.; nr LXXIII/938/23 z dnia 30 stycznia 2023 r. oraz nr LXXIII/939/23 z dnia 30 stycznia 2023 r.</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Wojewoda Śląski uznał, że na podstawie obowiązujących przepisów prawa, tj. art. 37 ust. 4 ustawy z dnia 21 sierpnia 1997 r. o gospodarce nieruchomościami</w:t>
      </w:r>
      <w:r>
        <w:rPr>
          <w:rFonts w:eastAsia="Times New Roman" w:cs="Times New Roman"/>
          <w:szCs w:val="20"/>
        </w:rPr>
        <w:t xml:space="preserve"> </w:t>
      </w:r>
      <w:r>
        <w:rPr>
          <w:rFonts w:eastAsia="Times New Roman" w:cs="Times New Roman"/>
          <w:szCs w:val="20"/>
        </w:rPr>
        <w:t>(Dz. U. z 2023 r. poz. 344) Rada Miejska w Bytomiu nie była upoważniona do decydowania o odstąpieniu od obowiązku przetargowego trybu zawarcia umowy dzierżawy na czas oznaczony do trzech lat, a pomimo tego podjęła trzy uchwały regulujące powyższą materię. Organ nadzorczy ocenił jednocześnie, że Rada Miejska w Bytomiu nie jest legitymowana</w:t>
      </w:r>
      <w:r>
        <w:rPr>
          <w:rFonts w:eastAsia="Times New Roman" w:cs="Times New Roman"/>
          <w:szCs w:val="20"/>
        </w:rPr>
        <w:t xml:space="preserve"> </w:t>
      </w:r>
      <w:r>
        <w:rPr>
          <w:rFonts w:eastAsia="Times New Roman" w:cs="Times New Roman"/>
          <w:szCs w:val="20"/>
        </w:rPr>
        <w:t>do decydowania o okresie na jaki ma zostać zawarta umowa dzierżawy, a taką regulację wprowadziła w treści podjętej uchwały naruszając tym samym kompetencje organu wykonawczego gminy, tj. Prezydenta Miasta Bytomia.</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W ocenie Rady Miejskiej w Bytomiu przytoczone rozstrzygnięcia nadzorcze Wojewody Śląskiego nie odpowiadają prawu, wobec czego powstała konieczność ich zaskarżenia</w:t>
      </w:r>
      <w:r>
        <w:rPr>
          <w:rFonts w:eastAsia="Times New Roman" w:cs="Times New Roman"/>
          <w:szCs w:val="20"/>
        </w:rPr>
        <w:t xml:space="preserve"> </w:t>
      </w:r>
      <w:r>
        <w:rPr>
          <w:rFonts w:eastAsia="Times New Roman" w:cs="Times New Roman"/>
          <w:szCs w:val="20"/>
        </w:rPr>
        <w:t>do sądu administracyjnego, a to na mocy art. 98 ustawy o samorządzie gminnym wymaga podjęcia przez Radę Miejską właściwej uchwały. Zgodnie z powyższą regulacją rozstrzygnięcia organu nadzorczego dotyczące gminy, w tym rozstrzygnięcia, o których mowa w art. 96 ust. 2 i art. 97 ust. 1, a także stanowisko zajęte w trybie art. 89, podlegają zaskarżeniu do sądu administracyjnego z powodu niezgodności z prawem w terminie 30 dni od dnia ich doręczenia. Do złożenia skargi uprawniona jest gmina lub związek międzygminny, których interes prawny, uprawnienie albo kompetencja zostały naruszone. Podstawą do wniesienia skargi jest uchwała lub zarządzenie organu, który podjął uchwałę lub zarządzenie albo którego dotyczy rozstrzygnięcie nadzorcze.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Z powyższych względów przyjęcie niniejszej uchwały jest konieczne i uzasadnione.</w:t>
      </w: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9E842E42-64B0-4D72-BE75-10B130E61464.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9E842E42-64B0-4D72-BE75-10B130E61464.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LXXVI/978/23 z dnia 27 marca 2023 r.</dc:title>
  <dc:subject>w sprawie wniesienia skargi na rozstrzygnięcia nadzorcze Wojewody Śląskiego unieważniające uchwały Rady Miejskiej w^Bytomiu w^sprawie wyrażenia zgody na^odstąpienie od obowiązku przetargowego trybu zawarcia umowy dzierżawy nieruchomości położonych na terenie miasta Bytomia</dc:subject>
  <dc:creator>masocha</dc:creator>
  <cp:lastModifiedBy>masocha</cp:lastModifiedBy>
  <cp:revision>1</cp:revision>
  <dcterms:created xsi:type="dcterms:W3CDTF">2023-03-28T15:15:07Z</dcterms:created>
  <dcterms:modified xsi:type="dcterms:W3CDTF">2023-03-28T15:15:07Z</dcterms:modified>
  <cp:category>Akt prawny</cp:category>
</cp:coreProperties>
</file>