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....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XLIX/649/21 Rady Miejskiej w Bytomiu w sprawie określenia rozkładu godzin pracy aptek ogólnodostępnych działających na terenie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2001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Prawo farmaceutyczne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2301)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XLIX/649/21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rozkładu godzin pracy aptek ogólnodostępnych działających na terenie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6075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8681,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6014 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1103),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2206"/>
        <w:gridCol w:w="1095"/>
        <w:gridCol w:w="2370"/>
        <w:gridCol w:w="1575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Dbam o</w:t>
            </w:r>
            <w:r>
              <w:t> </w:t>
            </w:r>
            <w:r>
              <w:t>Zdrowie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41-902 Bytom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Kościelna 10B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736698046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pn.-pt. 8.00-16.00</w:t>
            </w:r>
          </w:p>
          <w:p>
            <w:pPr>
              <w:jc w:val="left"/>
            </w:pPr>
            <w:r>
              <w:t>sob. 8:30-13:30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2206"/>
        <w:gridCol w:w="1110"/>
        <w:gridCol w:w="2370"/>
        <w:gridCol w:w="1560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28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Dr. Max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41-902</w:t>
            </w:r>
          </w:p>
          <w:p>
            <w:pPr>
              <w:jc w:val="left"/>
            </w:pPr>
            <w:r>
              <w:t>Bytom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Piekarska 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32 2826083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pn.-pt. 8.00-18.00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11"/>
        <w:gridCol w:w="2221"/>
        <w:gridCol w:w="1095"/>
        <w:gridCol w:w="2400"/>
        <w:gridCol w:w="1545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Pomarańczowa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41-902</w:t>
            </w:r>
          </w:p>
          <w:p>
            <w:pPr>
              <w:jc w:val="left"/>
            </w:pPr>
            <w:r>
              <w:t>Bytom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pl. Akademicki 3A/1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32 2801901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pn.-pt. 8.00-19.00</w:t>
            </w:r>
          </w:p>
          <w:p>
            <w:pPr>
              <w:jc w:val="left"/>
            </w:pPr>
            <w:r>
              <w:t>sob. 8.00-14.00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2206"/>
        <w:gridCol w:w="1080"/>
        <w:gridCol w:w="2460"/>
        <w:gridCol w:w="1500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42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z Sercem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41-933</w:t>
            </w:r>
          </w:p>
          <w:p>
            <w:pPr>
              <w:jc w:val="left"/>
            </w:pPr>
            <w:r>
              <w:t>Bytom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Szymały 140A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32 2866763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nieczynna do odwołania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W związku ze zmianą godzin pracy </w:t>
      </w:r>
      <w:r>
        <w:rPr>
          <w:rFonts w:eastAsia="Times New Roman" w:cs="Times New Roman"/>
          <w:szCs w:val="20"/>
        </w:rPr>
        <w:t xml:space="preserve">aptek ogólnodostępnych wymienionych w treści projektu uchwały, </w:t>
      </w:r>
      <w:r>
        <w:rPr>
          <w:rFonts w:eastAsia="Times New Roman" w:cs="Times New Roman"/>
          <w:color w:val="000000"/>
          <w:szCs w:val="20"/>
          <w:u w:color="000000"/>
        </w:rPr>
        <w:t>konieczne jest wprowadzenie zmian w załączniku do uchwały nr XLIX/649/21 Rady Miejskiej w Bytomiu z dnia 27 września 2021 r. w sprawie określenia rozkładu godzin pracy aptek ogólnodostępnych działających na terenie Bytomia, z 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sprawie przedmiotowych zmian w rozkładzie godzin pracy aptek ogólnodostępnych opinię wydał samorząd aptekarski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Zgodnie z art. 94 ust. 1 i ust. 2 ustawy z dnia 6 września 2001 r. - Prawo farmaceutyczne (Dz. U. z 2022 r. poz. 2301) określenie rozkładu godzin pracy aptek ogólnodostępnych działających na terenie Bytomia, zapewniającego dostępność świadczeń aptek również w porze nocnej, w niedziele, święta i inne dni wolne od pracy, należy do wyłącznej kompetencji Rady Miejskiej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 ustawy o działalności pożytku publicznego i o wolontariacie projektów aktów prawa miejscowego w dziedzinach dotyczących działalności statutowej tych organizacji, z późn. zm., przedmiotowy projekt uchwały zmieniającej uchwałę Rady Miejskiej w Bytomiu, w sprawie określenia rozkładu godzin pracy aptek ogólnodostępnych działających na terenie Bytomia, poddano konsultacjom.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B2C5E699-CF56-4A19-965A-14452EACEFDC.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B2C5E699-CF56-4A19-965A-14452EACEFDC.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XLIX/649/21 Rady Miejskiej w^Bytomiu w^sprawie określenia rozkładu godzin pracy aptek ogólnodostępnych działających na terenie Bytomia</dc:subject>
  <dc:creator>nociepka</dc:creator>
  <cp:lastModifiedBy>nociepka</cp:lastModifiedBy>
  <cp:revision>1</cp:revision>
  <dcterms:created xsi:type="dcterms:W3CDTF">2023-02-16T10:41:42Z</dcterms:created>
  <dcterms:modified xsi:type="dcterms:W3CDTF">2023-02-16T10:41:42Z</dcterms:modified>
  <cp:category>Akt prawny</cp:category>
</cp:coreProperties>
</file>